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5847" w14:textId="231CA44F" w:rsidR="005A4AFA" w:rsidRDefault="005D430C" w:rsidP="005D430C">
      <w:pPr>
        <w:widowControl/>
        <w:spacing w:before="240"/>
        <w:jc w:val="right"/>
      </w:pPr>
      <w:r w:rsidRPr="005D430C">
        <w:t>NPFC-2021-TWG CMSA04-WP12</w:t>
      </w:r>
      <w:r w:rsidR="00D95DF1">
        <w:t xml:space="preserve"> </w:t>
      </w:r>
      <w:r w:rsidR="00D95DF1">
        <w:t xml:space="preserve">(Rev. </w:t>
      </w:r>
      <w:r w:rsidR="00D11A6F">
        <w:t>2</w:t>
      </w:r>
      <w:r w:rsidR="00D95DF1">
        <w:t>)</w:t>
      </w:r>
    </w:p>
    <w:p w14:paraId="55F86D91" w14:textId="77777777" w:rsidR="005D430C" w:rsidRDefault="005D430C">
      <w:pPr>
        <w:widowControl/>
        <w:jc w:val="left"/>
      </w:pPr>
    </w:p>
    <w:p w14:paraId="68FD50FC" w14:textId="410A5FDD" w:rsidR="005A4AFA" w:rsidRPr="00180C4C" w:rsidRDefault="005D430C" w:rsidP="00A8127F">
      <w:pPr>
        <w:widowControl/>
        <w:jc w:val="center"/>
        <w:rPr>
          <w:b/>
          <w:bCs/>
          <w:szCs w:val="24"/>
        </w:rPr>
      </w:pPr>
      <w:r w:rsidRPr="00180C4C">
        <w:rPr>
          <w:b/>
          <w:bCs/>
          <w:szCs w:val="24"/>
        </w:rPr>
        <w:t>TWG CMSA Work Plan, 2021-2025</w:t>
      </w:r>
    </w:p>
    <w:p w14:paraId="161C6B32" w14:textId="77718F7B" w:rsidR="00A8127F" w:rsidRDefault="00A8127F">
      <w:pPr>
        <w:widowControl/>
        <w:jc w:val="left"/>
      </w:pPr>
    </w:p>
    <w:p w14:paraId="3AA043EE" w14:textId="3BFAEBB7" w:rsidR="004C1FB3" w:rsidRDefault="00180C4C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The</w:t>
      </w:r>
      <w:r w:rsidR="00B03F48">
        <w:rPr>
          <w:rFonts w:ascii="TimesNewRomanPSMT" w:hAnsi="TimesNewRomanPSMT" w:cs="TimesNewRomanPSMT"/>
          <w:szCs w:val="24"/>
        </w:rPr>
        <w:t xml:space="preserve"> TWG CMSA</w:t>
      </w:r>
      <w:r w:rsidR="00D10450">
        <w:rPr>
          <w:rFonts w:ascii="TimesNewRomanPSMT" w:hAnsi="TimesNewRomanPSMT" w:cs="TimesNewRomanPSMT"/>
          <w:szCs w:val="24"/>
        </w:rPr>
        <w:t>04 meeting</w:t>
      </w:r>
      <w:r w:rsidR="00B03F48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 xml:space="preserve">revised </w:t>
      </w:r>
      <w:r w:rsidR="00B03F48">
        <w:rPr>
          <w:rFonts w:ascii="TimesNewRomanPSMT" w:hAnsi="TimesNewRomanPSMT" w:cs="TimesNewRomanPSMT"/>
          <w:szCs w:val="24"/>
        </w:rPr>
        <w:t>and updated the TWG CMSA</w:t>
      </w:r>
      <w:r>
        <w:rPr>
          <w:rFonts w:ascii="TimesNewRomanPSMT" w:hAnsi="TimesNewRomanPSMT" w:cs="TimesNewRomanPSMT"/>
          <w:szCs w:val="24"/>
        </w:rPr>
        <w:t xml:space="preserve"> work plan for 2020-2025 </w:t>
      </w:r>
      <w:r w:rsidR="00B03F48">
        <w:rPr>
          <w:rFonts w:ascii="TimesNewRomanPSMT" w:hAnsi="TimesNewRomanPSMT" w:cs="TimesNewRomanPSMT"/>
          <w:szCs w:val="24"/>
        </w:rPr>
        <w:t xml:space="preserve">adopted </w:t>
      </w:r>
      <w:r>
        <w:rPr>
          <w:rFonts w:ascii="TimesNewRomanPSMT" w:hAnsi="TimesNewRomanPSMT" w:cs="TimesNewRomanPSMT"/>
          <w:szCs w:val="24"/>
        </w:rPr>
        <w:t xml:space="preserve">at the meeting in November 2020. </w:t>
      </w:r>
      <w:r w:rsidR="00100418">
        <w:rPr>
          <w:rFonts w:ascii="TimesNewRomanPSMT" w:hAnsi="TimesNewRomanPSMT" w:cs="TimesNewRomanPSMT"/>
          <w:szCs w:val="24"/>
        </w:rPr>
        <w:t>The Work Plan will be submitted to the SC for consideration.</w:t>
      </w:r>
    </w:p>
    <w:p w14:paraId="05B2E99D" w14:textId="77777777" w:rsidR="004C1FB3" w:rsidRDefault="004C1FB3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43B0C14" w14:textId="77777777" w:rsidR="00DB3656" w:rsidRDefault="00DB3656" w:rsidP="00DB3656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01F02DD1" w14:textId="77777777" w:rsidR="00DB3656" w:rsidRDefault="00DB3656">
      <w:pPr>
        <w:widowControl/>
        <w:jc w:val="left"/>
        <w:sectPr w:rsidR="00DB3656" w:rsidSect="001F3017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871" w:right="1225" w:bottom="1440" w:left="1225" w:header="431" w:footer="1009" w:gutter="0"/>
          <w:cols w:space="425"/>
          <w:titlePg/>
          <w:docGrid w:type="lines" w:linePitch="360"/>
        </w:sectPr>
      </w:pPr>
    </w:p>
    <w:p w14:paraId="2C4F1530" w14:textId="77777777" w:rsidR="00DB3656" w:rsidRDefault="00DB3656" w:rsidP="00DB3656">
      <w:pPr>
        <w:jc w:val="center"/>
        <w:rPr>
          <w:rFonts w:cs="Times New Roman"/>
          <w:b/>
          <w:bCs/>
          <w:szCs w:val="24"/>
        </w:rPr>
      </w:pPr>
      <w:r w:rsidRPr="000E7F8C">
        <w:rPr>
          <w:rFonts w:cs="Times New Roman"/>
          <w:b/>
          <w:bCs/>
          <w:szCs w:val="24"/>
        </w:rPr>
        <w:lastRenderedPageBreak/>
        <w:t>FIVE-YEAR WORK PLAN</w:t>
      </w:r>
    </w:p>
    <w:p w14:paraId="70ECAEF9" w14:textId="77777777" w:rsidR="00DB3656" w:rsidRDefault="00DB3656" w:rsidP="00DB3656">
      <w:pPr>
        <w:widowControl/>
        <w:jc w:val="left"/>
      </w:pPr>
    </w:p>
    <w:p w14:paraId="2ECFE9E5" w14:textId="77777777" w:rsidR="00DB3656" w:rsidRPr="00CC5909" w:rsidRDefault="00DB3656" w:rsidP="00DB3656">
      <w:pPr>
        <w:widowControl/>
        <w:jc w:val="left"/>
        <w:rPr>
          <w:b/>
          <w:bCs/>
        </w:rPr>
      </w:pPr>
      <w:r w:rsidRPr="00CC5909">
        <w:rPr>
          <w:b/>
          <w:bCs/>
        </w:rPr>
        <w:t>Technical Working Group on Chub Mackerel Stock Assessment</w:t>
      </w:r>
      <w:r>
        <w:rPr>
          <w:b/>
          <w:bCs/>
        </w:rPr>
        <w:t xml:space="preserve"> (TWG CMSA)</w:t>
      </w:r>
    </w:p>
    <w:p w14:paraId="794CB4C1" w14:textId="77777777" w:rsidR="00DB3656" w:rsidRDefault="00DB3656" w:rsidP="00DB3656">
      <w:pPr>
        <w:widowControl/>
        <w:jc w:val="left"/>
      </w:pPr>
    </w:p>
    <w:p w14:paraId="0EBF43A8" w14:textId="77777777" w:rsidR="00DB3656" w:rsidRPr="00A26A34" w:rsidRDefault="00DB3656" w:rsidP="00DB3656">
      <w:pPr>
        <w:snapToGrid w:val="0"/>
        <w:spacing w:line="360" w:lineRule="exact"/>
        <w:rPr>
          <w:rFonts w:cs="Times New Roman"/>
          <w:szCs w:val="24"/>
        </w:rPr>
      </w:pPr>
      <w:r w:rsidRPr="00A26A34">
        <w:rPr>
          <w:rFonts w:cs="Times New Roman" w:hint="eastAsia"/>
          <w:szCs w:val="24"/>
        </w:rPr>
        <w:t>P</w:t>
      </w:r>
      <w:r w:rsidRPr="00A26A34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5A933B1A" w14:textId="77777777" w:rsidR="00DB3656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E18DD">
        <w:rPr>
          <w:rFonts w:cs="Times New Roman"/>
          <w:szCs w:val="24"/>
        </w:rPr>
        <w:t>ata preparation and review of biological information</w:t>
      </w:r>
    </w:p>
    <w:p w14:paraId="5D4F41B0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Develop an operating </w:t>
      </w:r>
      <w:proofErr w:type="gramStart"/>
      <w:r w:rsidRPr="00A26A34">
        <w:rPr>
          <w:rFonts w:cs="Times New Roman"/>
          <w:szCs w:val="24"/>
        </w:rPr>
        <w:t>model</w:t>
      </w:r>
      <w:proofErr w:type="gramEnd"/>
    </w:p>
    <w:p w14:paraId="4497F6B2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Test stock assessment models (VPA, ASAP, KAFKA, SAM, state-space production model)</w:t>
      </w:r>
    </w:p>
    <w:p w14:paraId="14DFEAE0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stock assessment of chub mackerel</w:t>
      </w:r>
    </w:p>
    <w:p w14:paraId="6D424F8A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Set biological reference </w:t>
      </w:r>
      <w:proofErr w:type="gramStart"/>
      <w:r w:rsidRPr="00A26A34">
        <w:rPr>
          <w:rFonts w:cs="Times New Roman"/>
          <w:szCs w:val="24"/>
        </w:rPr>
        <w:t>points</w:t>
      </w:r>
      <w:proofErr w:type="gramEnd"/>
      <w:r w:rsidRPr="00A26A34">
        <w:rPr>
          <w:rFonts w:cs="Times New Roman"/>
          <w:szCs w:val="24"/>
        </w:rPr>
        <w:t xml:space="preserve"> </w:t>
      </w:r>
    </w:p>
    <w:p w14:paraId="23F25BDE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Provide scientific advice on the management of chub mackerel stock to the </w:t>
      </w:r>
      <w:proofErr w:type="gramStart"/>
      <w:r w:rsidRPr="00A26A34">
        <w:rPr>
          <w:rFonts w:cs="Times New Roman"/>
          <w:szCs w:val="24"/>
        </w:rPr>
        <w:t>Commission</w:t>
      </w:r>
      <w:proofErr w:type="gramEnd"/>
    </w:p>
    <w:p w14:paraId="23BB1B82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Regularly update and refine </w:t>
      </w:r>
      <w:proofErr w:type="gramStart"/>
      <w:r w:rsidRPr="00A26A34">
        <w:rPr>
          <w:rFonts w:cs="Times New Roman"/>
          <w:szCs w:val="24"/>
        </w:rPr>
        <w:t>inputs</w:t>
      </w:r>
      <w:proofErr w:type="gramEnd"/>
    </w:p>
    <w:p w14:paraId="5C1B051E" w14:textId="77777777" w:rsidR="00DB3656" w:rsidRPr="00A26A34" w:rsidRDefault="00DB3656" w:rsidP="0093509E">
      <w:pPr>
        <w:pStyle w:val="ListParagraph"/>
        <w:numPr>
          <w:ilvl w:val="0"/>
          <w:numId w:val="50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MSE for chub mackerel</w:t>
      </w:r>
    </w:p>
    <w:p w14:paraId="13A04743" w14:textId="77777777" w:rsidR="00DB3656" w:rsidRDefault="00DB3656" w:rsidP="00DB3656">
      <w:pPr>
        <w:widowControl/>
        <w:jc w:val="left"/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943"/>
        <w:gridCol w:w="1943"/>
        <w:gridCol w:w="1943"/>
        <w:gridCol w:w="1944"/>
        <w:gridCol w:w="1943"/>
        <w:gridCol w:w="1943"/>
        <w:gridCol w:w="1944"/>
      </w:tblGrid>
      <w:tr w:rsidR="00506695" w:rsidRPr="005E63BE" w14:paraId="3C86F7BC" w14:textId="77777777" w:rsidTr="00506695">
        <w:trPr>
          <w:tblHeader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6DA9662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70225E1D" w14:textId="2431A4B9" w:rsidR="00506695" w:rsidRPr="005E63BE" w:rsidRDefault="00506695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2021 </w:t>
            </w:r>
            <w:r>
              <w:rPr>
                <w:rFonts w:cs="Times New Roman"/>
                <w:b/>
                <w:sz w:val="20"/>
                <w:szCs w:val="20"/>
              </w:rPr>
              <w:t>summer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7181688E" w14:textId="67D79521" w:rsidR="00506695" w:rsidRPr="005E63BE" w:rsidRDefault="00506695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 xml:space="preserve">2022 </w:t>
            </w:r>
            <w:r>
              <w:rPr>
                <w:rFonts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4DAE0894" w14:textId="153AD641" w:rsidR="00506695" w:rsidRPr="005E63BE" w:rsidRDefault="00506695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1AC486DF" w14:textId="0D3A2C18" w:rsidR="00506695" w:rsidRPr="005E63BE" w:rsidRDefault="00506695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0076E13F" w14:textId="77777777" w:rsidR="00506695" w:rsidRPr="005E63BE" w:rsidRDefault="00506695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6BABE542" w14:textId="77777777" w:rsidR="00506695" w:rsidRPr="005E63BE" w:rsidRDefault="00506695" w:rsidP="004C1FB3">
            <w:pPr>
              <w:snapToGrid w:val="0"/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2025</w:t>
            </w:r>
          </w:p>
        </w:tc>
      </w:tr>
      <w:tr w:rsidR="00506695" w:rsidRPr="005E63BE" w14:paraId="1257E0FF" w14:textId="77777777" w:rsidTr="00506695">
        <w:tc>
          <w:tcPr>
            <w:tcW w:w="1943" w:type="dxa"/>
            <w:shd w:val="clear" w:color="auto" w:fill="DEEAF6" w:themeFill="accent1" w:themeFillTint="33"/>
            <w:vAlign w:val="center"/>
          </w:tcPr>
          <w:p w14:paraId="20DAB5C0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707B28F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3FDFBA7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05013CBA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1B8368B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1B54F05A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24956531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27906F80" w14:textId="77777777" w:rsidTr="00506695">
        <w:tc>
          <w:tcPr>
            <w:tcW w:w="1943" w:type="dxa"/>
            <w:vAlign w:val="center"/>
          </w:tcPr>
          <w:p w14:paraId="505F421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Research survey indices</w:t>
            </w:r>
          </w:p>
          <w:p w14:paraId="71777A0B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AF1D09E" w14:textId="77777777" w:rsidR="00506695" w:rsidRPr="005E63BE" w:rsidRDefault="00506695" w:rsidP="0093509E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Standardize survey data (intersessional)</w:t>
            </w:r>
          </w:p>
          <w:p w14:paraId="1685BACC" w14:textId="749989B0" w:rsidR="00506695" w:rsidRPr="005E63BE" w:rsidRDefault="00506695" w:rsidP="00D1045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3" w:type="dxa"/>
            <w:vAlign w:val="center"/>
          </w:tcPr>
          <w:p w14:paraId="235BE4B3" w14:textId="6DF2CC2A" w:rsidR="00506695" w:rsidRPr="005E63BE" w:rsidRDefault="00506695" w:rsidP="00D1045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4" w:type="dxa"/>
            <w:vAlign w:val="center"/>
          </w:tcPr>
          <w:p w14:paraId="17617089" w14:textId="168F637E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Finalize the data used for the stock assessment </w:t>
            </w:r>
          </w:p>
        </w:tc>
        <w:tc>
          <w:tcPr>
            <w:tcW w:w="1943" w:type="dxa"/>
            <w:vAlign w:val="center"/>
          </w:tcPr>
          <w:p w14:paraId="1026F284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3" w:type="dxa"/>
            <w:vAlign w:val="center"/>
          </w:tcPr>
          <w:p w14:paraId="41327504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47BFE3B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506695" w:rsidRPr="005E63BE" w14:paraId="11473BE3" w14:textId="77777777" w:rsidTr="00506695">
        <w:tc>
          <w:tcPr>
            <w:tcW w:w="1943" w:type="dxa"/>
            <w:vAlign w:val="center"/>
          </w:tcPr>
          <w:p w14:paraId="6B1250E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CPUE indices</w:t>
            </w:r>
          </w:p>
          <w:p w14:paraId="38B75C41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72D4FFC" w14:textId="77777777" w:rsidR="00506695" w:rsidRPr="005E63BE" w:rsidRDefault="00506695" w:rsidP="0093509E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Standardize CPUE (intersessional)</w:t>
            </w:r>
          </w:p>
          <w:p w14:paraId="585C247F" w14:textId="6DF802BC" w:rsidR="00506695" w:rsidRPr="005E63BE" w:rsidRDefault="00506695" w:rsidP="00D10450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3" w:type="dxa"/>
            <w:vAlign w:val="center"/>
          </w:tcPr>
          <w:p w14:paraId="61F0F96C" w14:textId="1F1449E3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standardized CPUE indices for stock assessment</w:t>
            </w:r>
          </w:p>
        </w:tc>
        <w:tc>
          <w:tcPr>
            <w:tcW w:w="1944" w:type="dxa"/>
            <w:vAlign w:val="center"/>
          </w:tcPr>
          <w:p w14:paraId="749D91ED" w14:textId="686339F1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Finalized CPUE standardization</w:t>
            </w:r>
          </w:p>
        </w:tc>
        <w:tc>
          <w:tcPr>
            <w:tcW w:w="1943" w:type="dxa"/>
            <w:vAlign w:val="center"/>
          </w:tcPr>
          <w:p w14:paraId="5BF42E4D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3" w:type="dxa"/>
            <w:vAlign w:val="center"/>
          </w:tcPr>
          <w:p w14:paraId="41A12DE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5F6A6F93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506695" w:rsidRPr="005E63BE" w14:paraId="3C8EE91F" w14:textId="77777777" w:rsidTr="00506695">
        <w:tc>
          <w:tcPr>
            <w:tcW w:w="1943" w:type="dxa"/>
            <w:vAlign w:val="center"/>
          </w:tcPr>
          <w:p w14:paraId="74D13300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Catch data/catch </w:t>
            </w:r>
            <w:proofErr w:type="gramStart"/>
            <w:r w:rsidRPr="005E63BE">
              <w:rPr>
                <w:rFonts w:cs="Times New Roman"/>
                <w:sz w:val="20"/>
                <w:szCs w:val="20"/>
              </w:rPr>
              <w:t>composition</w:t>
            </w:r>
            <w:proofErr w:type="gramEnd"/>
          </w:p>
          <w:p w14:paraId="189E886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DCDECC1" w14:textId="5E8DCC46" w:rsidR="00506695" w:rsidRPr="005E63BE" w:rsidRDefault="00506695" w:rsidP="00D1045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3" w:type="dxa"/>
            <w:vAlign w:val="center"/>
          </w:tcPr>
          <w:p w14:paraId="50006255" w14:textId="00E27B84" w:rsidR="00506695" w:rsidRPr="005E63BE" w:rsidRDefault="00506695" w:rsidP="00D1045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the data used for the stock assessment</w:t>
            </w:r>
          </w:p>
        </w:tc>
        <w:tc>
          <w:tcPr>
            <w:tcW w:w="1944" w:type="dxa"/>
            <w:vAlign w:val="center"/>
          </w:tcPr>
          <w:p w14:paraId="39C935E4" w14:textId="4907B065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Finalize the data used for the stock assessment </w:t>
            </w:r>
          </w:p>
        </w:tc>
        <w:tc>
          <w:tcPr>
            <w:tcW w:w="1943" w:type="dxa"/>
            <w:vAlign w:val="center"/>
          </w:tcPr>
          <w:p w14:paraId="77252B9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3" w:type="dxa"/>
            <w:vAlign w:val="center"/>
          </w:tcPr>
          <w:p w14:paraId="68062FC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  <w:tc>
          <w:tcPr>
            <w:tcW w:w="1944" w:type="dxa"/>
            <w:vAlign w:val="center"/>
          </w:tcPr>
          <w:p w14:paraId="50648D5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</w:t>
            </w:r>
          </w:p>
        </w:tc>
      </w:tr>
      <w:tr w:rsidR="00506695" w:rsidRPr="005E63BE" w14:paraId="03B5C28C" w14:textId="77777777" w:rsidTr="00506695">
        <w:tc>
          <w:tcPr>
            <w:tcW w:w="1943" w:type="dxa"/>
            <w:vAlign w:val="center"/>
          </w:tcPr>
          <w:p w14:paraId="51920BA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Biological parameters (maturity, M, weight)</w:t>
            </w:r>
          </w:p>
        </w:tc>
        <w:tc>
          <w:tcPr>
            <w:tcW w:w="1943" w:type="dxa"/>
            <w:vAlign w:val="center"/>
          </w:tcPr>
          <w:p w14:paraId="607C1E14" w14:textId="60D4570F" w:rsidR="00506695" w:rsidRPr="005E63BE" w:rsidRDefault="00506695" w:rsidP="00506695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3" w:type="dxa"/>
            <w:vAlign w:val="center"/>
          </w:tcPr>
          <w:p w14:paraId="4BECAC07" w14:textId="77777777" w:rsidR="00506695" w:rsidRDefault="00506695" w:rsidP="00506695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Review biological </w:t>
            </w:r>
            <w:proofErr w:type="gramStart"/>
            <w:r w:rsidRPr="005E63BE">
              <w:rPr>
                <w:rFonts w:cs="Times New Roman"/>
                <w:sz w:val="20"/>
                <w:szCs w:val="20"/>
              </w:rPr>
              <w:t>parameters</w:t>
            </w:r>
            <w:proofErr w:type="gramEnd"/>
            <w:r w:rsidRPr="005E63BE" w:rsidDel="00CF0912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49ADB81" w14:textId="4D5C5451" w:rsidR="00506695" w:rsidRPr="005E63BE" w:rsidRDefault="00506695" w:rsidP="00506695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Determine the range of assumption for preliminary stock assessment</w:t>
            </w:r>
          </w:p>
        </w:tc>
        <w:tc>
          <w:tcPr>
            <w:tcW w:w="1944" w:type="dxa"/>
            <w:vAlign w:val="center"/>
          </w:tcPr>
          <w:p w14:paraId="13E3AF78" w14:textId="6A1B792C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assumptions for the stock assessment</w:t>
            </w:r>
          </w:p>
        </w:tc>
        <w:tc>
          <w:tcPr>
            <w:tcW w:w="1943" w:type="dxa"/>
            <w:vAlign w:val="center"/>
          </w:tcPr>
          <w:p w14:paraId="20CF4CA3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3" w:type="dxa"/>
            <w:vAlign w:val="center"/>
          </w:tcPr>
          <w:p w14:paraId="4BBBCBFA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  <w:tc>
          <w:tcPr>
            <w:tcW w:w="1944" w:type="dxa"/>
            <w:vAlign w:val="center"/>
          </w:tcPr>
          <w:p w14:paraId="7E8D0996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biological parameters</w:t>
            </w:r>
          </w:p>
        </w:tc>
      </w:tr>
      <w:tr w:rsidR="00506695" w:rsidRPr="005E63BE" w14:paraId="76D1DE73" w14:textId="77777777" w:rsidTr="00506695">
        <w:tc>
          <w:tcPr>
            <w:tcW w:w="1943" w:type="dxa"/>
            <w:shd w:val="clear" w:color="auto" w:fill="DEEAF6" w:themeFill="accent1" w:themeFillTint="33"/>
            <w:vAlign w:val="center"/>
          </w:tcPr>
          <w:p w14:paraId="6EF51C7E" w14:textId="7BEB42F4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Operating model (OM)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29CD5BAD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4642B53E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082FEA9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148296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869403E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38D24C9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06695" w:rsidRPr="005E63BE" w14:paraId="506D2724" w14:textId="77777777" w:rsidTr="00506695">
        <w:tc>
          <w:tcPr>
            <w:tcW w:w="1943" w:type="dxa"/>
            <w:vAlign w:val="center"/>
          </w:tcPr>
          <w:p w14:paraId="6C4FE38D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operating model</w:t>
            </w:r>
          </w:p>
          <w:p w14:paraId="4FD98924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F2C20F2" w14:textId="77777777" w:rsidR="00506695" w:rsidRDefault="00506695" w:rsidP="00506695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</w:rPr>
              <w:t xml:space="preserve">Agree on </w:t>
            </w:r>
            <w:r w:rsidRPr="00B7137E">
              <w:rPr>
                <w:rFonts w:cs="Times New Roman"/>
                <w:sz w:val="20"/>
                <w:szCs w:val="20"/>
              </w:rPr>
              <w:t xml:space="preserve">the rules for prioritization of the performance </w:t>
            </w:r>
            <w:proofErr w:type="gramStart"/>
            <w:r w:rsidRPr="00B7137E">
              <w:rPr>
                <w:rFonts w:cs="Times New Roman"/>
                <w:sz w:val="20"/>
                <w:szCs w:val="20"/>
              </w:rPr>
              <w:t>measures</w:t>
            </w:r>
            <w:proofErr w:type="gramEnd"/>
            <w:r w:rsidRPr="005E63B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6F31A2" w14:textId="00B01BEE" w:rsidR="00506695" w:rsidRPr="005E63BE" w:rsidRDefault="00506695" w:rsidP="00506695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06695">
              <w:rPr>
                <w:rFonts w:cs="Times New Roman"/>
                <w:sz w:val="20"/>
                <w:szCs w:val="20"/>
              </w:rPr>
              <w:t>Generate</w:t>
            </w:r>
            <w:r w:rsidRPr="005E63BE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 xml:space="preserve"> pseudo data to be fitted to the stock assessment models</w:t>
            </w:r>
            <w:r w:rsidRPr="005E63B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(intersessional)</w:t>
            </w:r>
          </w:p>
        </w:tc>
        <w:tc>
          <w:tcPr>
            <w:tcW w:w="1943" w:type="dxa"/>
          </w:tcPr>
          <w:p w14:paraId="6FCFDE41" w14:textId="75F2EEE5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148E4B9E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1F7A45F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4699E4B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62EA4530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11DE1D6C" w14:textId="77777777" w:rsidTr="00506695">
        <w:tc>
          <w:tcPr>
            <w:tcW w:w="1943" w:type="dxa"/>
            <w:vAlign w:val="center"/>
          </w:tcPr>
          <w:p w14:paraId="06836EB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Testing stock assessment models</w:t>
            </w:r>
          </w:p>
          <w:p w14:paraId="7B3B25C3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542F23E" w14:textId="03C3C2AD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492A41">
              <w:rPr>
                <w:rFonts w:cs="Times New Roman"/>
                <w:sz w:val="20"/>
                <w:szCs w:val="20"/>
              </w:rPr>
              <w:t xml:space="preserve">Members fit models to pseudo-data and send estimates to </w:t>
            </w:r>
            <w:r>
              <w:rPr>
                <w:rFonts w:cs="Times New Roman"/>
                <w:sz w:val="20"/>
                <w:szCs w:val="20"/>
              </w:rPr>
              <w:t>the Secretariat</w:t>
            </w:r>
            <w:r w:rsidRPr="00492A4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5E63BE">
              <w:rPr>
                <w:rFonts w:cs="Times New Roman"/>
                <w:sz w:val="20"/>
                <w:szCs w:val="20"/>
                <w:shd w:val="clear" w:color="auto" w:fill="FFFFFF"/>
              </w:rPr>
              <w:t>intersessional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34540C0A" w14:textId="77777777" w:rsidR="00506695" w:rsidRPr="005E63BE" w:rsidRDefault="00506695" w:rsidP="00D921AA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175EBB78" w14:textId="79834B4B" w:rsidR="00506695" w:rsidRPr="005E63BE" w:rsidRDefault="00506695" w:rsidP="0093509E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93" w:hanging="93"/>
              <w:jc w:val="left"/>
              <w:rPr>
                <w:rFonts w:cs="Times New Roman"/>
                <w:sz w:val="20"/>
                <w:szCs w:val="20"/>
              </w:rPr>
            </w:pPr>
            <w:r w:rsidRPr="00D873D5">
              <w:rPr>
                <w:rFonts w:cs="Times New Roman"/>
                <w:sz w:val="20"/>
                <w:szCs w:val="20"/>
              </w:rPr>
              <w:t xml:space="preserve">Consultant drafts a report </w:t>
            </w:r>
            <w:r>
              <w:rPr>
                <w:rFonts w:cs="Times New Roman"/>
                <w:sz w:val="20"/>
                <w:szCs w:val="20"/>
              </w:rPr>
              <w:t xml:space="preserve">about </w:t>
            </w:r>
            <w:r w:rsidRPr="00D873D5">
              <w:rPr>
                <w:rFonts w:cs="Times New Roman"/>
                <w:sz w:val="20"/>
                <w:szCs w:val="20"/>
              </w:rPr>
              <w:t>the performance of the candidate stock assessment models</w:t>
            </w:r>
            <w:r>
              <w:rPr>
                <w:rFonts w:cs="Times New Roman"/>
                <w:sz w:val="20"/>
                <w:szCs w:val="20"/>
              </w:rPr>
              <w:t xml:space="preserve"> (</w:t>
            </w:r>
            <w:r w:rsidRPr="005E63BE">
              <w:rPr>
                <w:rFonts w:cs="Times New Roman"/>
                <w:sz w:val="20"/>
                <w:szCs w:val="20"/>
                <w:shd w:val="clear" w:color="auto" w:fill="FFFFFF"/>
              </w:rPr>
              <w:t>intersessional</w:t>
            </w:r>
            <w:r>
              <w:rPr>
                <w:rFonts w:cs="Times New Roman"/>
                <w:sz w:val="20"/>
                <w:szCs w:val="20"/>
              </w:rPr>
              <w:t xml:space="preserve">) </w:t>
            </w:r>
          </w:p>
          <w:p w14:paraId="284AAA49" w14:textId="1C490CFB" w:rsidR="00506695" w:rsidRPr="005E63BE" w:rsidRDefault="00506695" w:rsidP="0093509E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93" w:hanging="93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Choose the best SA model(s)</w:t>
            </w:r>
          </w:p>
        </w:tc>
        <w:tc>
          <w:tcPr>
            <w:tcW w:w="1944" w:type="dxa"/>
            <w:vAlign w:val="center"/>
          </w:tcPr>
          <w:p w14:paraId="53737521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F615F30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58D7301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3E81BA8A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41EE9920" w14:textId="77777777" w:rsidTr="00506695">
        <w:tc>
          <w:tcPr>
            <w:tcW w:w="1943" w:type="dxa"/>
            <w:shd w:val="clear" w:color="auto" w:fill="DEEAF6" w:themeFill="accent1" w:themeFillTint="33"/>
            <w:vAlign w:val="center"/>
          </w:tcPr>
          <w:p w14:paraId="111B712F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Stock assessment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5FBFAECA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57A164F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65AAE23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67B568AA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57D384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1FE57CB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6F82A4A3" w14:textId="77777777" w:rsidTr="00506695">
        <w:tc>
          <w:tcPr>
            <w:tcW w:w="1943" w:type="dxa"/>
            <w:vAlign w:val="center"/>
          </w:tcPr>
          <w:p w14:paraId="79754B3F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Benchmark stock assessment</w:t>
            </w:r>
          </w:p>
          <w:p w14:paraId="23D49BEF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205451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F383149" w14:textId="08D4CCD6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Discuss future projection methods</w:t>
            </w:r>
          </w:p>
        </w:tc>
        <w:tc>
          <w:tcPr>
            <w:tcW w:w="1944" w:type="dxa"/>
            <w:vAlign w:val="center"/>
          </w:tcPr>
          <w:p w14:paraId="50EB410E" w14:textId="1AABFE40" w:rsidR="00506695" w:rsidRDefault="00506695" w:rsidP="00506695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Determine the method for future </w:t>
            </w:r>
            <w:proofErr w:type="gramStart"/>
            <w:r>
              <w:rPr>
                <w:rFonts w:cs="Times New Roman"/>
                <w:sz w:val="20"/>
                <w:szCs w:val="20"/>
              </w:rPr>
              <w:t>projection</w:t>
            </w:r>
            <w:proofErr w:type="gramEnd"/>
          </w:p>
          <w:p w14:paraId="34BF9DF2" w14:textId="37EE6D7E" w:rsidR="00506695" w:rsidRDefault="00506695" w:rsidP="00506695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Conduct preliminary stock </w:t>
            </w:r>
            <w:proofErr w:type="gramStart"/>
            <w:r w:rsidRPr="005E63BE">
              <w:rPr>
                <w:rFonts w:cs="Times New Roman"/>
                <w:sz w:val="20"/>
                <w:szCs w:val="20"/>
              </w:rPr>
              <w:t>assessment</w:t>
            </w:r>
            <w:proofErr w:type="gramEnd"/>
          </w:p>
          <w:p w14:paraId="39C7A4B2" w14:textId="66C2EEA1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B061F13" w14:textId="5F497BDD" w:rsidR="00506695" w:rsidRPr="005E63BE" w:rsidRDefault="0050669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Complete stock assessment with the selected SA model(s) </w:t>
            </w:r>
          </w:p>
        </w:tc>
        <w:tc>
          <w:tcPr>
            <w:tcW w:w="1943" w:type="dxa"/>
            <w:vAlign w:val="center"/>
          </w:tcPr>
          <w:p w14:paraId="74E2F0A5" w14:textId="3D72E25D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Update </w:t>
            </w:r>
            <w:r w:rsidRPr="005E63BE">
              <w:rPr>
                <w:rFonts w:cs="Times New Roman"/>
                <w:sz w:val="20"/>
                <w:szCs w:val="20"/>
              </w:rPr>
              <w:t>SA model</w:t>
            </w:r>
          </w:p>
        </w:tc>
        <w:tc>
          <w:tcPr>
            <w:tcW w:w="1944" w:type="dxa"/>
            <w:vAlign w:val="center"/>
          </w:tcPr>
          <w:p w14:paraId="4136D47D" w14:textId="7B62D83B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Update </w:t>
            </w:r>
            <w:r w:rsidRPr="005E63BE">
              <w:rPr>
                <w:rFonts w:cs="Times New Roman"/>
                <w:sz w:val="20"/>
                <w:szCs w:val="20"/>
              </w:rPr>
              <w:t>SA model</w:t>
            </w:r>
          </w:p>
        </w:tc>
      </w:tr>
      <w:tr w:rsidR="00506695" w:rsidRPr="005E63BE" w14:paraId="665D9A70" w14:textId="77777777" w:rsidTr="00506695">
        <w:tc>
          <w:tcPr>
            <w:tcW w:w="1943" w:type="dxa"/>
            <w:vAlign w:val="center"/>
          </w:tcPr>
          <w:p w14:paraId="01F2EA4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Improvement and further investigation of the selected model</w:t>
            </w:r>
          </w:p>
          <w:p w14:paraId="5F11FFA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9A8F6D2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211A7B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2A5CC22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390E02E" w14:textId="589104C8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27F51D47" w14:textId="4B5913D0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  <w:tc>
          <w:tcPr>
            <w:tcW w:w="1944" w:type="dxa"/>
            <w:vAlign w:val="center"/>
          </w:tcPr>
          <w:p w14:paraId="0170FB1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and improve, if needed, the SA model</w:t>
            </w:r>
          </w:p>
        </w:tc>
      </w:tr>
      <w:tr w:rsidR="00506695" w:rsidRPr="005E63BE" w14:paraId="42FB5750" w14:textId="77777777" w:rsidTr="00506695">
        <w:trPr>
          <w:trHeight w:val="349"/>
        </w:trPr>
        <w:tc>
          <w:tcPr>
            <w:tcW w:w="1943" w:type="dxa"/>
            <w:shd w:val="clear" w:color="auto" w:fill="DEEAF6" w:themeFill="accent1" w:themeFillTint="33"/>
            <w:vAlign w:val="center"/>
          </w:tcPr>
          <w:p w14:paraId="2FFAA8E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development of reference points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217C245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328B1AA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1D8AA54E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6AF467FE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3D466021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4FE2985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7B30FD86" w14:textId="77777777" w:rsidTr="00506695">
        <w:trPr>
          <w:trHeight w:val="1084"/>
        </w:trPr>
        <w:tc>
          <w:tcPr>
            <w:tcW w:w="1943" w:type="dxa"/>
            <w:vAlign w:val="center"/>
          </w:tcPr>
          <w:p w14:paraId="3F516EC1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Set biological reference points (limit and target)</w:t>
            </w:r>
          </w:p>
        </w:tc>
        <w:tc>
          <w:tcPr>
            <w:tcW w:w="1943" w:type="dxa"/>
            <w:vAlign w:val="center"/>
          </w:tcPr>
          <w:p w14:paraId="5EA0C498" w14:textId="32043F5A" w:rsidR="00506695" w:rsidRPr="005E63BE" w:rsidRDefault="00506695" w:rsidP="00506695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DDB952A" w14:textId="77777777" w:rsidR="00506695" w:rsidRPr="005E63BE" w:rsidRDefault="00506695" w:rsidP="001918BF">
            <w:pPr>
              <w:pStyle w:val="ListParagraph"/>
              <w:numPr>
                <w:ilvl w:val="0"/>
                <w:numId w:val="51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RPs report</w:t>
            </w:r>
          </w:p>
          <w:p w14:paraId="7CA311C9" w14:textId="735C19E4" w:rsidR="00506695" w:rsidRPr="005E63BE" w:rsidRDefault="00506695" w:rsidP="0093509E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List candidate reference points </w:t>
            </w:r>
          </w:p>
        </w:tc>
        <w:tc>
          <w:tcPr>
            <w:tcW w:w="1944" w:type="dxa"/>
            <w:vAlign w:val="center"/>
          </w:tcPr>
          <w:p w14:paraId="59CE340F" w14:textId="77777777" w:rsidR="00506695" w:rsidRPr="005E63BE" w:rsidRDefault="00506695" w:rsidP="000E4F7C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Compare robustness of reference </w:t>
            </w:r>
            <w:proofErr w:type="gramStart"/>
            <w:r w:rsidRPr="005E63BE">
              <w:rPr>
                <w:rFonts w:cs="Times New Roman"/>
                <w:sz w:val="20"/>
                <w:szCs w:val="20"/>
              </w:rPr>
              <w:t>points</w:t>
            </w:r>
            <w:proofErr w:type="gramEnd"/>
          </w:p>
          <w:p w14:paraId="16EE5152" w14:textId="56B00707" w:rsidR="00506695" w:rsidRPr="005E63BE" w:rsidRDefault="00506695" w:rsidP="00506695">
            <w:pPr>
              <w:pStyle w:val="ListParagraph"/>
              <w:numPr>
                <w:ilvl w:val="0"/>
                <w:numId w:val="5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Choose reference points</w:t>
            </w:r>
          </w:p>
        </w:tc>
        <w:tc>
          <w:tcPr>
            <w:tcW w:w="1943" w:type="dxa"/>
            <w:vAlign w:val="center"/>
          </w:tcPr>
          <w:p w14:paraId="4FB26FA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B727B11" w14:textId="21BDD43F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</w:t>
            </w:r>
            <w:r w:rsidRPr="005E63BE">
              <w:rPr>
                <w:rFonts w:cs="Times New Roman"/>
                <w:sz w:val="20"/>
                <w:szCs w:val="20"/>
              </w:rPr>
              <w:t xml:space="preserve"> reference points</w:t>
            </w:r>
          </w:p>
        </w:tc>
        <w:tc>
          <w:tcPr>
            <w:tcW w:w="1944" w:type="dxa"/>
          </w:tcPr>
          <w:p w14:paraId="41E7F864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18A965DC" w14:textId="77777777" w:rsidTr="00506695">
        <w:tc>
          <w:tcPr>
            <w:tcW w:w="1943" w:type="dxa"/>
            <w:shd w:val="clear" w:color="auto" w:fill="DEEAF6" w:themeFill="accent1" w:themeFillTint="33"/>
            <w:vAlign w:val="center"/>
          </w:tcPr>
          <w:p w14:paraId="217AFEC9" w14:textId="405262C0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development of MSE</w:t>
            </w:r>
            <w:r>
              <w:rPr>
                <w:rFonts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6DC393E0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</w:tcPr>
          <w:p w14:paraId="030CED5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  <w:vAlign w:val="center"/>
          </w:tcPr>
          <w:p w14:paraId="21F9EAEA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0BB5D15B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14:paraId="592D38F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DEEAF6" w:themeFill="accent1" w:themeFillTint="33"/>
          </w:tcPr>
          <w:p w14:paraId="36EF62AD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06695" w:rsidRPr="005E63BE" w14:paraId="52310E96" w14:textId="77777777" w:rsidTr="00506695">
        <w:tc>
          <w:tcPr>
            <w:tcW w:w="1943" w:type="dxa"/>
            <w:vAlign w:val="center"/>
          </w:tcPr>
          <w:p w14:paraId="35B568B0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management objectives</w:t>
            </w:r>
          </w:p>
        </w:tc>
        <w:tc>
          <w:tcPr>
            <w:tcW w:w="1943" w:type="dxa"/>
            <w:vAlign w:val="center"/>
          </w:tcPr>
          <w:p w14:paraId="79A73D06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1FDD1AD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Liaise with the Commission and TCC to set management objectives</w:t>
            </w:r>
          </w:p>
        </w:tc>
        <w:tc>
          <w:tcPr>
            <w:tcW w:w="1944" w:type="dxa"/>
            <w:vAlign w:val="center"/>
          </w:tcPr>
          <w:p w14:paraId="005BC07E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management objectives</w:t>
            </w:r>
            <w:r w:rsidRPr="005E63BE" w:rsidDel="006C614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vAlign w:val="center"/>
          </w:tcPr>
          <w:p w14:paraId="5AF4441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67E5078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585F118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34ACD2DA" w14:textId="77777777" w:rsidTr="00506695">
        <w:tc>
          <w:tcPr>
            <w:tcW w:w="1943" w:type="dxa"/>
            <w:vAlign w:val="center"/>
          </w:tcPr>
          <w:p w14:paraId="3F096B7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Definition of performance measures</w:t>
            </w:r>
          </w:p>
        </w:tc>
        <w:tc>
          <w:tcPr>
            <w:tcW w:w="1943" w:type="dxa"/>
            <w:vAlign w:val="center"/>
          </w:tcPr>
          <w:p w14:paraId="3C44FEF9" w14:textId="6B7FC881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DF66A4D" w14:textId="4A9E028C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 of</w:t>
            </w:r>
            <w:r w:rsidRPr="005E63BE">
              <w:rPr>
                <w:rFonts w:cs="Times New Roman"/>
                <w:sz w:val="20"/>
                <w:szCs w:val="20"/>
              </w:rPr>
              <w:t xml:space="preserve"> performance measures</w:t>
            </w:r>
          </w:p>
        </w:tc>
        <w:tc>
          <w:tcPr>
            <w:tcW w:w="1944" w:type="dxa"/>
            <w:vAlign w:val="center"/>
          </w:tcPr>
          <w:p w14:paraId="3158EFA1" w14:textId="2F5A3086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  <w:r w:rsidRPr="005E63BE">
              <w:rPr>
                <w:rFonts w:cs="Times New Roman"/>
                <w:sz w:val="20"/>
                <w:szCs w:val="20"/>
              </w:rPr>
              <w:t>performance measures</w:t>
            </w:r>
          </w:p>
        </w:tc>
        <w:tc>
          <w:tcPr>
            <w:tcW w:w="1943" w:type="dxa"/>
            <w:vAlign w:val="center"/>
          </w:tcPr>
          <w:p w14:paraId="3BEDBD4B" w14:textId="42DFC93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Select </w:t>
            </w:r>
            <w:r w:rsidRPr="005E63BE">
              <w:rPr>
                <w:rFonts w:cs="Times New Roman"/>
                <w:sz w:val="20"/>
                <w:szCs w:val="20"/>
              </w:rPr>
              <w:t>performance measure</w:t>
            </w:r>
          </w:p>
        </w:tc>
        <w:tc>
          <w:tcPr>
            <w:tcW w:w="1943" w:type="dxa"/>
            <w:vAlign w:val="center"/>
          </w:tcPr>
          <w:p w14:paraId="2A83BCDD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1AF1433A" w14:textId="6F5E7165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performance measures</w:t>
            </w:r>
          </w:p>
        </w:tc>
      </w:tr>
      <w:tr w:rsidR="00506695" w:rsidRPr="005E63BE" w14:paraId="53A8F268" w14:textId="77777777" w:rsidTr="00506695">
        <w:tc>
          <w:tcPr>
            <w:tcW w:w="1943" w:type="dxa"/>
            <w:vAlign w:val="center"/>
          </w:tcPr>
          <w:p w14:paraId="6521B34F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Construction of OMs</w:t>
            </w:r>
          </w:p>
        </w:tc>
        <w:tc>
          <w:tcPr>
            <w:tcW w:w="1943" w:type="dxa"/>
            <w:vAlign w:val="center"/>
          </w:tcPr>
          <w:p w14:paraId="762BB464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943" w:type="dxa"/>
          </w:tcPr>
          <w:p w14:paraId="05B463C2" w14:textId="10C70068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MSE approaches and frameworks for chub mackerel</w:t>
            </w:r>
            <w:r w:rsidRPr="005E63BE" w:rsidDel="006D1DE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14:paraId="7463ADAA" w14:textId="039066B2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Discuss ranges of uncertainties</w:t>
            </w:r>
          </w:p>
        </w:tc>
        <w:tc>
          <w:tcPr>
            <w:tcW w:w="1943" w:type="dxa"/>
            <w:vAlign w:val="center"/>
          </w:tcPr>
          <w:p w14:paraId="2F0A48B2" w14:textId="15F556DF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893AAE8" w14:textId="1EE0CDA5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141062BF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40A62723" w14:textId="77777777" w:rsidTr="00506695">
        <w:tc>
          <w:tcPr>
            <w:tcW w:w="1943" w:type="dxa"/>
            <w:vAlign w:val="center"/>
          </w:tcPr>
          <w:p w14:paraId="13686264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candidate MPs</w:t>
            </w:r>
          </w:p>
        </w:tc>
        <w:tc>
          <w:tcPr>
            <w:tcW w:w="1943" w:type="dxa"/>
            <w:vAlign w:val="center"/>
          </w:tcPr>
          <w:p w14:paraId="7BBCB2EB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1128DB6F" w14:textId="41658255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Suggest preliminary list of MPs</w:t>
            </w:r>
          </w:p>
        </w:tc>
        <w:tc>
          <w:tcPr>
            <w:tcW w:w="1944" w:type="dxa"/>
            <w:vAlign w:val="center"/>
          </w:tcPr>
          <w:p w14:paraId="6776E0C0" w14:textId="198A6B43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the list of MPs</w:t>
            </w:r>
          </w:p>
        </w:tc>
        <w:tc>
          <w:tcPr>
            <w:tcW w:w="1943" w:type="dxa"/>
            <w:vAlign w:val="center"/>
          </w:tcPr>
          <w:p w14:paraId="56992521" w14:textId="5FBE45B4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C3234B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3D1DF0A8" w14:textId="3F41CFA9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the performance of MP</w:t>
            </w:r>
          </w:p>
        </w:tc>
      </w:tr>
      <w:tr w:rsidR="00506695" w:rsidRPr="005E63BE" w14:paraId="3603A33F" w14:textId="77777777" w:rsidTr="00506695">
        <w:tc>
          <w:tcPr>
            <w:tcW w:w="1943" w:type="dxa"/>
            <w:vAlign w:val="center"/>
          </w:tcPr>
          <w:p w14:paraId="413835D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Simulation performance tests</w:t>
            </w:r>
          </w:p>
        </w:tc>
        <w:tc>
          <w:tcPr>
            <w:tcW w:w="1943" w:type="dxa"/>
            <w:vAlign w:val="center"/>
          </w:tcPr>
          <w:p w14:paraId="6D7DBB5F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0B8A2845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2D7AF4C5" w14:textId="77777777" w:rsidR="00506695" w:rsidRDefault="00506695" w:rsidP="000B2C9B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Conduct preliminary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MSE</w:t>
            </w:r>
            <w:proofErr w:type="gramEnd"/>
          </w:p>
          <w:p w14:paraId="4E37A32D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77BD375" w14:textId="00125FF0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Conduct MSE</w:t>
            </w:r>
          </w:p>
        </w:tc>
        <w:tc>
          <w:tcPr>
            <w:tcW w:w="1943" w:type="dxa"/>
            <w:vAlign w:val="center"/>
          </w:tcPr>
          <w:p w14:paraId="746C0EB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14:paraId="707E3D54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06695" w:rsidRPr="005E63BE" w14:paraId="771CFD23" w14:textId="77777777" w:rsidTr="00506695">
        <w:tc>
          <w:tcPr>
            <w:tcW w:w="1943" w:type="dxa"/>
            <w:vAlign w:val="center"/>
          </w:tcPr>
          <w:p w14:paraId="449A78BC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Comparison of MPs and finalize advice </w:t>
            </w:r>
          </w:p>
        </w:tc>
        <w:tc>
          <w:tcPr>
            <w:tcW w:w="1943" w:type="dxa"/>
            <w:vAlign w:val="center"/>
          </w:tcPr>
          <w:p w14:paraId="7FAF1708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</w:tcPr>
          <w:p w14:paraId="7B137BF9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14:paraId="3587F937" w14:textId="77777777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C709344" w14:textId="3F783AFF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Select MP and suggest HCR to SC</w:t>
            </w:r>
          </w:p>
        </w:tc>
        <w:tc>
          <w:tcPr>
            <w:tcW w:w="1943" w:type="dxa"/>
            <w:vAlign w:val="center"/>
          </w:tcPr>
          <w:p w14:paraId="45CE5AD7" w14:textId="6E31111E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MP and HCR</w:t>
            </w:r>
          </w:p>
        </w:tc>
        <w:tc>
          <w:tcPr>
            <w:tcW w:w="1944" w:type="dxa"/>
            <w:vAlign w:val="center"/>
          </w:tcPr>
          <w:p w14:paraId="187FBA5B" w14:textId="6E65935A" w:rsidR="00506695" w:rsidRPr="005E63BE" w:rsidRDefault="00506695" w:rsidP="00D921AA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</w:tr>
    </w:tbl>
    <w:p w14:paraId="14E9E2C4" w14:textId="52E4FD86" w:rsidR="001918BF" w:rsidRPr="00E40404" w:rsidRDefault="001918BF" w:rsidP="00DB3656">
      <w:pPr>
        <w:widowControl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Work plan for the development of MSE will be reviewed</w:t>
      </w:r>
      <w:r w:rsidR="00047D72">
        <w:rPr>
          <w:i/>
          <w:iCs/>
          <w:sz w:val="20"/>
          <w:szCs w:val="20"/>
        </w:rPr>
        <w:t xml:space="preserve"> and revised</w:t>
      </w:r>
      <w:r>
        <w:rPr>
          <w:i/>
          <w:iCs/>
          <w:sz w:val="20"/>
          <w:szCs w:val="20"/>
        </w:rPr>
        <w:t xml:space="preserve"> by the TWG </w:t>
      </w:r>
      <w:r w:rsidR="00047D72">
        <w:rPr>
          <w:i/>
          <w:iCs/>
          <w:sz w:val="20"/>
          <w:szCs w:val="20"/>
        </w:rPr>
        <w:t xml:space="preserve">CMSA </w:t>
      </w:r>
      <w:r>
        <w:rPr>
          <w:i/>
          <w:iCs/>
          <w:sz w:val="20"/>
          <w:szCs w:val="20"/>
        </w:rPr>
        <w:t>in the future.</w:t>
      </w:r>
    </w:p>
    <w:p w14:paraId="1FBB73B5" w14:textId="77777777" w:rsidR="00DB3656" w:rsidRDefault="00DB3656">
      <w:pPr>
        <w:widowControl/>
        <w:jc w:val="left"/>
      </w:pPr>
      <w:r>
        <w:br w:type="page"/>
      </w:r>
    </w:p>
    <w:p w14:paraId="7D28074F" w14:textId="451708DA" w:rsidR="00DB3656" w:rsidRDefault="00DB3656" w:rsidP="00DB3656">
      <w:pPr>
        <w:widowControl/>
        <w:jc w:val="left"/>
      </w:pPr>
      <w:r w:rsidRPr="00CC5909">
        <w:lastRenderedPageBreak/>
        <w:t>Flowchart for the development of operating models and testing stock assessment models</w:t>
      </w:r>
    </w:p>
    <w:p w14:paraId="03AD4F79" w14:textId="33382F64" w:rsidR="00DB3656" w:rsidRDefault="00D10450" w:rsidP="00DB3656">
      <w:pPr>
        <w:widowControl/>
        <w:jc w:val="left"/>
      </w:pPr>
      <w:r>
        <w:rPr>
          <w:noProof/>
        </w:rPr>
        <w:drawing>
          <wp:inline distT="0" distB="0" distL="0" distR="0" wp14:anchorId="1B27B4E5" wp14:editId="53DBBA72">
            <wp:extent cx="4880275" cy="56856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445" cy="5697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3656" w:rsidSect="005D430C">
      <w:pgSz w:w="16838" w:h="11906" w:orient="landscape"/>
      <w:pgMar w:top="1225" w:right="1871" w:bottom="1225" w:left="1440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591A" w14:textId="77777777" w:rsidR="00012A3E" w:rsidRDefault="00012A3E" w:rsidP="001E4075">
      <w:r>
        <w:separator/>
      </w:r>
    </w:p>
  </w:endnote>
  <w:endnote w:type="continuationSeparator" w:id="0">
    <w:p w14:paraId="27DD63BD" w14:textId="77777777" w:rsidR="00012A3E" w:rsidRDefault="00012A3E" w:rsidP="001E4075">
      <w:r>
        <w:continuationSeparator/>
      </w:r>
    </w:p>
  </w:endnote>
  <w:endnote w:type="continuationNotice" w:id="1">
    <w:p w14:paraId="31B1D53C" w14:textId="77777777" w:rsidR="00012A3E" w:rsidRDefault="00012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55991F7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BF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77777777" w:rsidR="009618E3" w:rsidRPr="007520B6" w:rsidRDefault="009618E3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4DE579C4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69C5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18538E0F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7D2DD0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TCzg690AAAAKAQAADwAAAGRycy9kb3du&#10;cmV2LnhtbEyPz06DQBCH7ya+w2ZMvJh2gdpSkaUxTTg3pT7Alh0BZWcJuxR8e8eT3ubPl998kx8W&#10;24sbjr5zpCBeRyCQamc6ahS8X8rVHoQPmozuHaGCb/RwKO7vcp0ZN9MZb1VoBIeQz7SCNoQhk9LX&#10;LVrt125A4t2HG60O3I6NNKOeOdz2MominbS6I77Q6gGPLdZf1WQVuGR+6s9VXB5P82cZnSa8VB6V&#10;enxY3l5BBFzCHwy/+qwOBTtd3UTGi15Bmuy2jCpYxc8bEEy87FOeXLnYpCCLXP5/ofgB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TCzg690AAAAKAQAADwAAAAAAAAAAAAAAAAD5BAAA&#10;ZHJzL2Rvd25yZXYueG1sUEsFBgAAAAAEAAQA8wAAAAMGAAAAAA=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64C6A913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62EFA" id="グループ化 19" o:spid="_x0000_s1026" style="position:absolute;left:0;text-align:left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gd8MA&#10;AADaAAAADwAAAGRycy9kb3ducmV2LnhtbESPzWrDMBCE74G+g9hALqGWm4ApjpUQCg2BkEPcn1wX&#10;a2uZWitjKbb79lWg0OMwM98wxW6yrRio941jBU9JCoK4crrhWsH72+vjMwgfkDW2jknBD3nYbR9m&#10;BebajXyhoQy1iBD2OSowIXS5lL4yZNEnriOO3pfrLYYo+1rqHscIt61cpWkmLTYcFwx29GKo+i5v&#10;VsGYNUPq5cWbz+WhlutTO1zPH0ot5tN+AyLQFP7Df+2jVrCG+5V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4gd8MAAADaAAAADwAAAAAAAAAAAAAAAACYAgAAZHJzL2Rv&#10;d25yZXYueG1sUEsFBgAAAAAEAAQA9QAAAIgDAAAAAA==&#10;" fillcolor="#75c5ea" stroked="f" strokeweight="1pt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V7aXEAAAA2gAAAA8AAABkcnMvZG93bnJldi54bWxEj0FrwkAUhO+F/oflFXopdRMRkdSNlIpS&#10;L8VG6/k1+0yC2bdhd43x37sFocdhZr5h5ovBtKIn5xvLCtJRAoK4tLrhSsF+t3qdgfABWWNrmRRc&#10;ycMif3yYY6bthb+pL0IlIoR9hgrqELpMSl/WZNCPbEccvaN1BkOUrpLa4SXCTSvHSTKVBhuOCzV2&#10;9FFTeSrORsHXyyTVPFuf08328Fu45Wb6c+iUen4a3t9ABBrCf/je/tQKJvB3Jd4Am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V7aXEAAAA2gAAAA8AAAAAAAAAAAAAAAAA&#10;nwIAAGRycy9kb3ducmV2LnhtbFBLBQYAAAAABAAEAPcAAACQAwAAAAA=&#10;" filled="t" fillcolor="#0b75a7">
                <v:imagedata r:id="rId2" o:title=""/>
                <v:path arrowok="t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v2cMA&#10;AADaAAAADwAAAGRycy9kb3ducmV2LnhtbESP3YrCMBSE7wXfIZyFvdN0FX+2axQRBC+8sfUBDs2x&#10;KW1OahO17tMbYWEvh5n5hlltetuIO3W+cqzga5yAIC6crrhUcM73oyUIH5A1No5JwZM8bNbDwQpT&#10;7R58onsWShEh7FNUYEJoUyl9YciiH7uWOHoX11kMUXal1B0+Itw2cpIkc2mx4rhgsKWdoaLOblbB&#10;5Pd7ml/m7mmOi/o6O013t6zOlPr86Lc/IAL14T/81z5oBTN4X4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v2cMAAADaAAAADwAAAAAAAAAAAAAAAACYAgAAZHJzL2Rv&#10;d25yZXYueG1sUEsFBgAAAAAEAAQA9QAAAIgDAAAAAA==&#10;" fillcolor="#44a8d9" stroked="f" strokeweight="1pt">
                <v:path arrowok="t"/>
              </v:rect>
              <w10:wrap anchorx="margin"/>
            </v:group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CB7E" w14:textId="77777777" w:rsidR="00012A3E" w:rsidRDefault="00012A3E" w:rsidP="001E4075">
      <w:r>
        <w:separator/>
      </w:r>
    </w:p>
  </w:footnote>
  <w:footnote w:type="continuationSeparator" w:id="0">
    <w:p w14:paraId="5C5B1DB7" w14:textId="77777777" w:rsidR="00012A3E" w:rsidRDefault="00012A3E" w:rsidP="001E4075">
      <w:r>
        <w:continuationSeparator/>
      </w:r>
    </w:p>
  </w:footnote>
  <w:footnote w:type="continuationNotice" w:id="1">
    <w:p w14:paraId="628C3ADC" w14:textId="77777777" w:rsidR="00012A3E" w:rsidRDefault="00012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77777777" w:rsidR="009618E3" w:rsidRPr="006E6863" w:rsidRDefault="009618E3" w:rsidP="006E6863">
    <w:pPr>
      <w:pStyle w:val="Head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24AC2C0" wp14:editId="691E1A69">
              <wp:simplePos x="0" y="0"/>
              <wp:positionH relativeFrom="margin">
                <wp:align>center</wp:align>
              </wp:positionH>
              <wp:positionV relativeFrom="paragraph">
                <wp:posOffset>745490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13677" w14:textId="77777777" w:rsidR="009618E3" w:rsidRPr="00D42168" w:rsidRDefault="009618E3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AC2C0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0;margin-top:58.7pt;width:266.25pt;height:18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" o:allowoverlap="f" filled="f" stroked="f" strokeweight=".5pt">
              <v:textbox>
                <w:txbxContent>
                  <w:p w14:paraId="34513677" w14:textId="77777777" w:rsidR="009618E3" w:rsidRPr="00D42168" w:rsidRDefault="009618E3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42E8261B" wp14:editId="5F0AAC3A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77E25C8" wp14:editId="7D7C3508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15"/>
  </w:num>
  <w:num w:numId="5">
    <w:abstractNumId w:val="14"/>
  </w:num>
  <w:num w:numId="6">
    <w:abstractNumId w:val="33"/>
  </w:num>
  <w:num w:numId="7">
    <w:abstractNumId w:val="50"/>
  </w:num>
  <w:num w:numId="8">
    <w:abstractNumId w:val="11"/>
  </w:num>
  <w:num w:numId="9">
    <w:abstractNumId w:val="53"/>
  </w:num>
  <w:num w:numId="10">
    <w:abstractNumId w:val="2"/>
  </w:num>
  <w:num w:numId="11">
    <w:abstractNumId w:val="30"/>
  </w:num>
  <w:num w:numId="12">
    <w:abstractNumId w:val="25"/>
  </w:num>
  <w:num w:numId="13">
    <w:abstractNumId w:val="43"/>
  </w:num>
  <w:num w:numId="14">
    <w:abstractNumId w:val="7"/>
  </w:num>
  <w:num w:numId="15">
    <w:abstractNumId w:val="0"/>
  </w:num>
  <w:num w:numId="16">
    <w:abstractNumId w:val="9"/>
  </w:num>
  <w:num w:numId="17">
    <w:abstractNumId w:val="52"/>
  </w:num>
  <w:num w:numId="18">
    <w:abstractNumId w:val="16"/>
  </w:num>
  <w:num w:numId="19">
    <w:abstractNumId w:val="42"/>
  </w:num>
  <w:num w:numId="20">
    <w:abstractNumId w:val="13"/>
  </w:num>
  <w:num w:numId="21">
    <w:abstractNumId w:val="56"/>
  </w:num>
  <w:num w:numId="22">
    <w:abstractNumId w:val="44"/>
  </w:num>
  <w:num w:numId="23">
    <w:abstractNumId w:val="45"/>
  </w:num>
  <w:num w:numId="24">
    <w:abstractNumId w:val="59"/>
  </w:num>
  <w:num w:numId="25">
    <w:abstractNumId w:val="51"/>
  </w:num>
  <w:num w:numId="26">
    <w:abstractNumId w:val="32"/>
  </w:num>
  <w:num w:numId="27">
    <w:abstractNumId w:val="8"/>
  </w:num>
  <w:num w:numId="28">
    <w:abstractNumId w:val="49"/>
  </w:num>
  <w:num w:numId="29">
    <w:abstractNumId w:val="6"/>
  </w:num>
  <w:num w:numId="30">
    <w:abstractNumId w:val="38"/>
  </w:num>
  <w:num w:numId="31">
    <w:abstractNumId w:val="47"/>
  </w:num>
  <w:num w:numId="32">
    <w:abstractNumId w:val="55"/>
  </w:num>
  <w:num w:numId="33">
    <w:abstractNumId w:val="58"/>
  </w:num>
  <w:num w:numId="34">
    <w:abstractNumId w:val="46"/>
  </w:num>
  <w:num w:numId="35">
    <w:abstractNumId w:val="29"/>
  </w:num>
  <w:num w:numId="36">
    <w:abstractNumId w:val="12"/>
  </w:num>
  <w:num w:numId="37">
    <w:abstractNumId w:val="24"/>
  </w:num>
  <w:num w:numId="38">
    <w:abstractNumId w:val="36"/>
  </w:num>
  <w:num w:numId="39">
    <w:abstractNumId w:val="39"/>
  </w:num>
  <w:num w:numId="40">
    <w:abstractNumId w:val="37"/>
  </w:num>
  <w:num w:numId="41">
    <w:abstractNumId w:val="4"/>
  </w:num>
  <w:num w:numId="42">
    <w:abstractNumId w:val="35"/>
  </w:num>
  <w:num w:numId="43">
    <w:abstractNumId w:val="17"/>
  </w:num>
  <w:num w:numId="44">
    <w:abstractNumId w:val="40"/>
  </w:num>
  <w:num w:numId="45">
    <w:abstractNumId w:val="31"/>
  </w:num>
  <w:num w:numId="46">
    <w:abstractNumId w:val="48"/>
  </w:num>
  <w:num w:numId="47">
    <w:abstractNumId w:val="1"/>
  </w:num>
  <w:num w:numId="48">
    <w:abstractNumId w:val="18"/>
  </w:num>
  <w:num w:numId="49">
    <w:abstractNumId w:val="57"/>
  </w:num>
  <w:num w:numId="50">
    <w:abstractNumId w:val="3"/>
  </w:num>
  <w:num w:numId="51">
    <w:abstractNumId w:val="41"/>
  </w:num>
  <w:num w:numId="52">
    <w:abstractNumId w:val="54"/>
  </w:num>
  <w:num w:numId="53">
    <w:abstractNumId w:val="26"/>
  </w:num>
  <w:num w:numId="54">
    <w:abstractNumId w:val="21"/>
  </w:num>
  <w:num w:numId="55">
    <w:abstractNumId w:val="34"/>
  </w:num>
  <w:num w:numId="56">
    <w:abstractNumId w:val="60"/>
  </w:num>
  <w:num w:numId="57">
    <w:abstractNumId w:val="61"/>
  </w:num>
  <w:num w:numId="58">
    <w:abstractNumId w:val="28"/>
  </w:num>
  <w:num w:numId="59">
    <w:abstractNumId w:val="27"/>
  </w:num>
  <w:num w:numId="60">
    <w:abstractNumId w:val="10"/>
  </w:num>
  <w:num w:numId="61">
    <w:abstractNumId w:val="5"/>
  </w:num>
  <w:num w:numId="62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2A3E"/>
    <w:rsid w:val="00015AAA"/>
    <w:rsid w:val="00022A66"/>
    <w:rsid w:val="000255E5"/>
    <w:rsid w:val="00027A27"/>
    <w:rsid w:val="00041374"/>
    <w:rsid w:val="00044BF3"/>
    <w:rsid w:val="00045FAF"/>
    <w:rsid w:val="00047D72"/>
    <w:rsid w:val="00051EE5"/>
    <w:rsid w:val="0005251C"/>
    <w:rsid w:val="000529C5"/>
    <w:rsid w:val="0005577E"/>
    <w:rsid w:val="00055F86"/>
    <w:rsid w:val="000704A8"/>
    <w:rsid w:val="00071F2C"/>
    <w:rsid w:val="000834EC"/>
    <w:rsid w:val="00083C17"/>
    <w:rsid w:val="000866B4"/>
    <w:rsid w:val="00091A0B"/>
    <w:rsid w:val="00095129"/>
    <w:rsid w:val="000A0127"/>
    <w:rsid w:val="000A2BF6"/>
    <w:rsid w:val="000B2BF8"/>
    <w:rsid w:val="000B2C9B"/>
    <w:rsid w:val="000C0B4F"/>
    <w:rsid w:val="000D1AEF"/>
    <w:rsid w:val="000D3B0D"/>
    <w:rsid w:val="000D3B17"/>
    <w:rsid w:val="000E4F7C"/>
    <w:rsid w:val="000E512E"/>
    <w:rsid w:val="000F3AC7"/>
    <w:rsid w:val="000F5010"/>
    <w:rsid w:val="000F6362"/>
    <w:rsid w:val="000F7AFC"/>
    <w:rsid w:val="00100418"/>
    <w:rsid w:val="00101045"/>
    <w:rsid w:val="0012011D"/>
    <w:rsid w:val="00120F4A"/>
    <w:rsid w:val="00124C79"/>
    <w:rsid w:val="0012771E"/>
    <w:rsid w:val="001304E5"/>
    <w:rsid w:val="00144471"/>
    <w:rsid w:val="00144DB3"/>
    <w:rsid w:val="001570D0"/>
    <w:rsid w:val="00157C91"/>
    <w:rsid w:val="001604B9"/>
    <w:rsid w:val="001625F3"/>
    <w:rsid w:val="0016564E"/>
    <w:rsid w:val="00166A4A"/>
    <w:rsid w:val="00173DEE"/>
    <w:rsid w:val="00174B55"/>
    <w:rsid w:val="00180C4C"/>
    <w:rsid w:val="001858A3"/>
    <w:rsid w:val="001901CC"/>
    <w:rsid w:val="00191234"/>
    <w:rsid w:val="001918BF"/>
    <w:rsid w:val="001B0287"/>
    <w:rsid w:val="001B435B"/>
    <w:rsid w:val="001C1577"/>
    <w:rsid w:val="001C68E8"/>
    <w:rsid w:val="001C7272"/>
    <w:rsid w:val="001C76FD"/>
    <w:rsid w:val="001E3A72"/>
    <w:rsid w:val="001E4075"/>
    <w:rsid w:val="001E5FD1"/>
    <w:rsid w:val="001F1331"/>
    <w:rsid w:val="001F2C3C"/>
    <w:rsid w:val="001F3017"/>
    <w:rsid w:val="00211732"/>
    <w:rsid w:val="00213B6D"/>
    <w:rsid w:val="002170D9"/>
    <w:rsid w:val="00237FE3"/>
    <w:rsid w:val="00247BC9"/>
    <w:rsid w:val="00254CE4"/>
    <w:rsid w:val="00270C45"/>
    <w:rsid w:val="00283A7D"/>
    <w:rsid w:val="002945FA"/>
    <w:rsid w:val="0029554A"/>
    <w:rsid w:val="002A12A6"/>
    <w:rsid w:val="002A763E"/>
    <w:rsid w:val="002B478F"/>
    <w:rsid w:val="002B6001"/>
    <w:rsid w:val="002C694A"/>
    <w:rsid w:val="002E156A"/>
    <w:rsid w:val="002E6611"/>
    <w:rsid w:val="002F0598"/>
    <w:rsid w:val="002F6900"/>
    <w:rsid w:val="00302D9E"/>
    <w:rsid w:val="003075E1"/>
    <w:rsid w:val="00307EFE"/>
    <w:rsid w:val="00312BCE"/>
    <w:rsid w:val="0031761D"/>
    <w:rsid w:val="00321065"/>
    <w:rsid w:val="003263BC"/>
    <w:rsid w:val="00331506"/>
    <w:rsid w:val="00332426"/>
    <w:rsid w:val="00335600"/>
    <w:rsid w:val="00335B8B"/>
    <w:rsid w:val="00355D5B"/>
    <w:rsid w:val="00360EBD"/>
    <w:rsid w:val="00370A0E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51D1A"/>
    <w:rsid w:val="0046235F"/>
    <w:rsid w:val="0047355B"/>
    <w:rsid w:val="00481585"/>
    <w:rsid w:val="00483C8A"/>
    <w:rsid w:val="00492A41"/>
    <w:rsid w:val="004B0A13"/>
    <w:rsid w:val="004B3FEA"/>
    <w:rsid w:val="004C07C1"/>
    <w:rsid w:val="004C0983"/>
    <w:rsid w:val="004C1FB3"/>
    <w:rsid w:val="004D5EC1"/>
    <w:rsid w:val="004F59AF"/>
    <w:rsid w:val="00500922"/>
    <w:rsid w:val="00506695"/>
    <w:rsid w:val="00506888"/>
    <w:rsid w:val="00510344"/>
    <w:rsid w:val="00511155"/>
    <w:rsid w:val="005161CE"/>
    <w:rsid w:val="0052717A"/>
    <w:rsid w:val="00531E09"/>
    <w:rsid w:val="005363DF"/>
    <w:rsid w:val="00541C17"/>
    <w:rsid w:val="00544511"/>
    <w:rsid w:val="00546F75"/>
    <w:rsid w:val="005510BE"/>
    <w:rsid w:val="00551342"/>
    <w:rsid w:val="00552ACE"/>
    <w:rsid w:val="00554989"/>
    <w:rsid w:val="00564F5A"/>
    <w:rsid w:val="00577519"/>
    <w:rsid w:val="005A4AFA"/>
    <w:rsid w:val="005A4D9D"/>
    <w:rsid w:val="005C08C6"/>
    <w:rsid w:val="005C3C1B"/>
    <w:rsid w:val="005D430C"/>
    <w:rsid w:val="005D7B2D"/>
    <w:rsid w:val="005E2EFB"/>
    <w:rsid w:val="005E496D"/>
    <w:rsid w:val="005F4B0A"/>
    <w:rsid w:val="005F571E"/>
    <w:rsid w:val="006026E8"/>
    <w:rsid w:val="00604E9D"/>
    <w:rsid w:val="00605285"/>
    <w:rsid w:val="006174D8"/>
    <w:rsid w:val="0062786F"/>
    <w:rsid w:val="006335E8"/>
    <w:rsid w:val="006454D3"/>
    <w:rsid w:val="00647336"/>
    <w:rsid w:val="006563AE"/>
    <w:rsid w:val="006805D6"/>
    <w:rsid w:val="00681174"/>
    <w:rsid w:val="00682A67"/>
    <w:rsid w:val="006A111F"/>
    <w:rsid w:val="006B2DAD"/>
    <w:rsid w:val="006B4F3E"/>
    <w:rsid w:val="006D5D85"/>
    <w:rsid w:val="006E6863"/>
    <w:rsid w:val="00701879"/>
    <w:rsid w:val="00702A3B"/>
    <w:rsid w:val="00706704"/>
    <w:rsid w:val="00710CC4"/>
    <w:rsid w:val="00712359"/>
    <w:rsid w:val="00712C20"/>
    <w:rsid w:val="007176E2"/>
    <w:rsid w:val="0074396C"/>
    <w:rsid w:val="007520B6"/>
    <w:rsid w:val="007543D8"/>
    <w:rsid w:val="00755865"/>
    <w:rsid w:val="00762BF6"/>
    <w:rsid w:val="00770C12"/>
    <w:rsid w:val="00772DD1"/>
    <w:rsid w:val="00776185"/>
    <w:rsid w:val="00776BE7"/>
    <w:rsid w:val="00792CFB"/>
    <w:rsid w:val="00797B8B"/>
    <w:rsid w:val="007A0BF5"/>
    <w:rsid w:val="007A28B6"/>
    <w:rsid w:val="007A3138"/>
    <w:rsid w:val="007A3CBE"/>
    <w:rsid w:val="007B09F9"/>
    <w:rsid w:val="007B0EC6"/>
    <w:rsid w:val="007C49DA"/>
    <w:rsid w:val="007C4B6C"/>
    <w:rsid w:val="007E1A99"/>
    <w:rsid w:val="007E405D"/>
    <w:rsid w:val="007E50DD"/>
    <w:rsid w:val="007F45CC"/>
    <w:rsid w:val="007F4819"/>
    <w:rsid w:val="007F722E"/>
    <w:rsid w:val="00814E20"/>
    <w:rsid w:val="00815417"/>
    <w:rsid w:val="008201B4"/>
    <w:rsid w:val="00824B2F"/>
    <w:rsid w:val="0084053D"/>
    <w:rsid w:val="0085242C"/>
    <w:rsid w:val="00860BE6"/>
    <w:rsid w:val="00880204"/>
    <w:rsid w:val="00881A5B"/>
    <w:rsid w:val="008832D9"/>
    <w:rsid w:val="00885724"/>
    <w:rsid w:val="008A41B9"/>
    <w:rsid w:val="008A6ADD"/>
    <w:rsid w:val="008B501E"/>
    <w:rsid w:val="008C08D0"/>
    <w:rsid w:val="008D17EE"/>
    <w:rsid w:val="008D27D4"/>
    <w:rsid w:val="008D4303"/>
    <w:rsid w:val="00905AF2"/>
    <w:rsid w:val="009105C7"/>
    <w:rsid w:val="009141F6"/>
    <w:rsid w:val="00921725"/>
    <w:rsid w:val="00921C3E"/>
    <w:rsid w:val="00923FC6"/>
    <w:rsid w:val="00932762"/>
    <w:rsid w:val="0093509E"/>
    <w:rsid w:val="00946B93"/>
    <w:rsid w:val="00952D36"/>
    <w:rsid w:val="009562AA"/>
    <w:rsid w:val="00957C46"/>
    <w:rsid w:val="009618E3"/>
    <w:rsid w:val="009637DD"/>
    <w:rsid w:val="00966D7A"/>
    <w:rsid w:val="00971F6A"/>
    <w:rsid w:val="0098034E"/>
    <w:rsid w:val="00985457"/>
    <w:rsid w:val="009940EF"/>
    <w:rsid w:val="009A0EA7"/>
    <w:rsid w:val="009A2A1E"/>
    <w:rsid w:val="009B3598"/>
    <w:rsid w:val="009C0111"/>
    <w:rsid w:val="009C5E77"/>
    <w:rsid w:val="009D1AF4"/>
    <w:rsid w:val="009D2089"/>
    <w:rsid w:val="009D57C0"/>
    <w:rsid w:val="009D75B3"/>
    <w:rsid w:val="009D75D8"/>
    <w:rsid w:val="009E00BA"/>
    <w:rsid w:val="009E44B4"/>
    <w:rsid w:val="009F4D55"/>
    <w:rsid w:val="00A06928"/>
    <w:rsid w:val="00A11CAD"/>
    <w:rsid w:val="00A12701"/>
    <w:rsid w:val="00A17943"/>
    <w:rsid w:val="00A31176"/>
    <w:rsid w:val="00A33302"/>
    <w:rsid w:val="00A37CDC"/>
    <w:rsid w:val="00A423E7"/>
    <w:rsid w:val="00A44F79"/>
    <w:rsid w:val="00A46FA7"/>
    <w:rsid w:val="00A55FC4"/>
    <w:rsid w:val="00A61283"/>
    <w:rsid w:val="00A7059E"/>
    <w:rsid w:val="00A726A0"/>
    <w:rsid w:val="00A7704B"/>
    <w:rsid w:val="00A774D8"/>
    <w:rsid w:val="00A8127F"/>
    <w:rsid w:val="00A91DAA"/>
    <w:rsid w:val="00AA678F"/>
    <w:rsid w:val="00AB3668"/>
    <w:rsid w:val="00AB5C85"/>
    <w:rsid w:val="00AC6A21"/>
    <w:rsid w:val="00AD7EF6"/>
    <w:rsid w:val="00AF7546"/>
    <w:rsid w:val="00B03F48"/>
    <w:rsid w:val="00B06B85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137E"/>
    <w:rsid w:val="00B72745"/>
    <w:rsid w:val="00B8528B"/>
    <w:rsid w:val="00BA5A00"/>
    <w:rsid w:val="00BB18A0"/>
    <w:rsid w:val="00BB1FD8"/>
    <w:rsid w:val="00BB2FE3"/>
    <w:rsid w:val="00BB53BB"/>
    <w:rsid w:val="00BB551A"/>
    <w:rsid w:val="00BB5E3D"/>
    <w:rsid w:val="00BE0665"/>
    <w:rsid w:val="00BE1DC2"/>
    <w:rsid w:val="00BF52C0"/>
    <w:rsid w:val="00BF6A19"/>
    <w:rsid w:val="00BF71DF"/>
    <w:rsid w:val="00C0045D"/>
    <w:rsid w:val="00C04A3B"/>
    <w:rsid w:val="00C05CDF"/>
    <w:rsid w:val="00C10A77"/>
    <w:rsid w:val="00C16FB9"/>
    <w:rsid w:val="00C30D31"/>
    <w:rsid w:val="00C343BF"/>
    <w:rsid w:val="00C35237"/>
    <w:rsid w:val="00C45E5D"/>
    <w:rsid w:val="00C50E07"/>
    <w:rsid w:val="00C66B6A"/>
    <w:rsid w:val="00C7541E"/>
    <w:rsid w:val="00C83C38"/>
    <w:rsid w:val="00C922BD"/>
    <w:rsid w:val="00CA08CC"/>
    <w:rsid w:val="00CA2AA1"/>
    <w:rsid w:val="00CA4722"/>
    <w:rsid w:val="00CB3D39"/>
    <w:rsid w:val="00CC48E0"/>
    <w:rsid w:val="00CE36AD"/>
    <w:rsid w:val="00CF0912"/>
    <w:rsid w:val="00CF4791"/>
    <w:rsid w:val="00D007E6"/>
    <w:rsid w:val="00D10450"/>
    <w:rsid w:val="00D11A6F"/>
    <w:rsid w:val="00D12963"/>
    <w:rsid w:val="00D140E7"/>
    <w:rsid w:val="00D14208"/>
    <w:rsid w:val="00D22DCD"/>
    <w:rsid w:val="00D251BC"/>
    <w:rsid w:val="00D34FC1"/>
    <w:rsid w:val="00D42168"/>
    <w:rsid w:val="00D44D0B"/>
    <w:rsid w:val="00D45C7B"/>
    <w:rsid w:val="00D46558"/>
    <w:rsid w:val="00D46887"/>
    <w:rsid w:val="00D503E4"/>
    <w:rsid w:val="00D5487A"/>
    <w:rsid w:val="00D62613"/>
    <w:rsid w:val="00D63FC2"/>
    <w:rsid w:val="00D67EC5"/>
    <w:rsid w:val="00D80F0F"/>
    <w:rsid w:val="00D856B5"/>
    <w:rsid w:val="00D85F55"/>
    <w:rsid w:val="00D873D5"/>
    <w:rsid w:val="00D9470F"/>
    <w:rsid w:val="00D95DF1"/>
    <w:rsid w:val="00DA2D56"/>
    <w:rsid w:val="00DA3343"/>
    <w:rsid w:val="00DA7754"/>
    <w:rsid w:val="00DB3656"/>
    <w:rsid w:val="00DB6BE0"/>
    <w:rsid w:val="00DD400B"/>
    <w:rsid w:val="00DE2731"/>
    <w:rsid w:val="00DE721F"/>
    <w:rsid w:val="00DF1F3C"/>
    <w:rsid w:val="00E02EAC"/>
    <w:rsid w:val="00E1388A"/>
    <w:rsid w:val="00E17A80"/>
    <w:rsid w:val="00E207AE"/>
    <w:rsid w:val="00E25D34"/>
    <w:rsid w:val="00E33FB8"/>
    <w:rsid w:val="00E37769"/>
    <w:rsid w:val="00E40404"/>
    <w:rsid w:val="00E43DBC"/>
    <w:rsid w:val="00E5555A"/>
    <w:rsid w:val="00E575D4"/>
    <w:rsid w:val="00E747DF"/>
    <w:rsid w:val="00E8004D"/>
    <w:rsid w:val="00E8413E"/>
    <w:rsid w:val="00E91E89"/>
    <w:rsid w:val="00EB6E83"/>
    <w:rsid w:val="00EB73EA"/>
    <w:rsid w:val="00EC7708"/>
    <w:rsid w:val="00ED6AB9"/>
    <w:rsid w:val="00EE532A"/>
    <w:rsid w:val="00EE5D77"/>
    <w:rsid w:val="00EF0CF3"/>
    <w:rsid w:val="00EF1D82"/>
    <w:rsid w:val="00EF41FA"/>
    <w:rsid w:val="00EF6ECA"/>
    <w:rsid w:val="00F01870"/>
    <w:rsid w:val="00F03E37"/>
    <w:rsid w:val="00F32B7D"/>
    <w:rsid w:val="00F40C09"/>
    <w:rsid w:val="00F53701"/>
    <w:rsid w:val="00F56151"/>
    <w:rsid w:val="00F6143C"/>
    <w:rsid w:val="00F61FE7"/>
    <w:rsid w:val="00F658B7"/>
    <w:rsid w:val="00F71DE4"/>
    <w:rsid w:val="00F73D6D"/>
    <w:rsid w:val="00F741B4"/>
    <w:rsid w:val="00F7743F"/>
    <w:rsid w:val="00F9558E"/>
    <w:rsid w:val="00FA6D8D"/>
    <w:rsid w:val="00FA7EA9"/>
    <w:rsid w:val="00FB11FB"/>
    <w:rsid w:val="00FB37AD"/>
    <w:rsid w:val="00FB3E29"/>
    <w:rsid w:val="00FB7FC2"/>
    <w:rsid w:val="00FC04AA"/>
    <w:rsid w:val="00FC3682"/>
    <w:rsid w:val="00FC73F3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B0CC-EF1B-4E32-8845-00AD404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NPFC-SM-DESKTOP</cp:lastModifiedBy>
  <cp:revision>8</cp:revision>
  <cp:lastPrinted>2021-01-06T01:56:00Z</cp:lastPrinted>
  <dcterms:created xsi:type="dcterms:W3CDTF">2021-06-25T05:36:00Z</dcterms:created>
  <dcterms:modified xsi:type="dcterms:W3CDTF">2021-06-25T07:17:00Z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