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BEBC2" w14:textId="528E2620" w:rsidR="00FD2C0B" w:rsidRDefault="005E2FA2" w:rsidP="005E2FA2">
      <w:pPr>
        <w:spacing w:before="240" w:after="120"/>
        <w:jc w:val="right"/>
      </w:pPr>
      <w:r w:rsidRPr="005E2FA2">
        <w:t>NPFC-2020-SSC BFME01-WP1</w:t>
      </w:r>
      <w:r>
        <w:t>6</w:t>
      </w:r>
      <w:r w:rsidR="009D7F06">
        <w:t xml:space="preserve"> (Rev. 1)</w:t>
      </w:r>
    </w:p>
    <w:p w14:paraId="38419A64" w14:textId="413EE68F" w:rsidR="003B5DC8" w:rsidRPr="00474752" w:rsidRDefault="005B79DD" w:rsidP="00C84227">
      <w:pPr>
        <w:jc w:val="center"/>
        <w:rPr>
          <w:b/>
          <w:i/>
        </w:rPr>
      </w:pPr>
      <w:r>
        <w:rPr>
          <w:b/>
          <w:i/>
        </w:rPr>
        <w:t>E</w:t>
      </w:r>
      <w:r w:rsidR="003B5DC8" w:rsidRPr="00474752">
        <w:rPr>
          <w:b/>
          <w:i/>
        </w:rPr>
        <w:t xml:space="preserve">lements of </w:t>
      </w:r>
      <w:r w:rsidR="001D1268">
        <w:rPr>
          <w:b/>
          <w:i/>
        </w:rPr>
        <w:t xml:space="preserve">NPFC </w:t>
      </w:r>
      <w:r w:rsidR="003B5DC8" w:rsidRPr="00474752">
        <w:rPr>
          <w:b/>
          <w:i/>
        </w:rPr>
        <w:t xml:space="preserve">post-encounter </w:t>
      </w:r>
      <w:r w:rsidR="00744275">
        <w:rPr>
          <w:b/>
          <w:i/>
        </w:rPr>
        <w:t>measure</w:t>
      </w:r>
    </w:p>
    <w:p w14:paraId="16F6E1FC" w14:textId="18483DC4" w:rsidR="003B5DC8" w:rsidRDefault="003B5DC8" w:rsidP="000E1579"/>
    <w:p w14:paraId="26764B0B" w14:textId="578DF4B6" w:rsidR="003B5DC8" w:rsidRDefault="003B5DC8" w:rsidP="000E1579">
      <w:r>
        <w:t xml:space="preserve">Based on the </w:t>
      </w:r>
      <w:r w:rsidR="00851005">
        <w:t>review of</w:t>
      </w:r>
      <w:r>
        <w:t xml:space="preserve"> practices of other RFMOs</w:t>
      </w:r>
      <w:r w:rsidR="00851005">
        <w:t xml:space="preserve"> (</w:t>
      </w:r>
      <w:r w:rsidR="00851005" w:rsidRPr="00851005">
        <w:t>NPFC-2019-SSC VME04-WP01</w:t>
      </w:r>
      <w:r w:rsidR="00851005">
        <w:t>)</w:t>
      </w:r>
      <w:r>
        <w:t xml:space="preserve">, five potential elements of </w:t>
      </w:r>
      <w:r w:rsidRPr="003B5DC8">
        <w:t>post-encounter treatment</w:t>
      </w:r>
      <w:r w:rsidR="00BE20FC">
        <w:t>, after encounter above the threshold,</w:t>
      </w:r>
      <w:r>
        <w:t xml:space="preserve"> have been identified. They include supplementary information, reporting, temporary measure, SAI assessment and CMM (conservation and management measure</w:t>
      </w:r>
      <w:r w:rsidR="00B12015">
        <w:t>)</w:t>
      </w:r>
      <w:r>
        <w:t xml:space="preserve">. </w:t>
      </w:r>
      <w:r w:rsidR="00F25A3A">
        <w:t xml:space="preserve">Comparing the existing VME process in NPFC with the process in other RFMOs, there are some missing parts </w:t>
      </w:r>
      <w:r w:rsidR="00B054A2">
        <w:t xml:space="preserve">that </w:t>
      </w:r>
      <w:r w:rsidR="00F25A3A">
        <w:t xml:space="preserve">need to be considered (Figure 1). </w:t>
      </w:r>
    </w:p>
    <w:p w14:paraId="7BF1DBEE" w14:textId="088F364C" w:rsidR="003F3B84" w:rsidRDefault="003F3B84" w:rsidP="000E1579"/>
    <w:p w14:paraId="41567803" w14:textId="04ECE250" w:rsidR="003F3B84" w:rsidRDefault="003F3B84" w:rsidP="003F3B84">
      <w:r w:rsidRPr="003F3B84">
        <w:t>Members express</w:t>
      </w:r>
      <w:r w:rsidR="00385C08">
        <w:t>ed</w:t>
      </w:r>
      <w:r w:rsidRPr="003F3B84">
        <w:t xml:space="preserve"> their views on the proposed options for the development of a post encounter measure for NPFC’s bottom fisheries. The</w:t>
      </w:r>
      <w:r>
        <w:t xml:space="preserve"> Secretariat received feedback from Canada, Japan, Korea, Russia and the USA and compiled members’ views in the table below (Table 1). </w:t>
      </w:r>
    </w:p>
    <w:p w14:paraId="459975E1" w14:textId="58078D71" w:rsidR="003F3B84" w:rsidRDefault="003F3B84" w:rsidP="003F3B84"/>
    <w:p w14:paraId="34CA057D" w14:textId="1ED2B7A1" w:rsidR="003F3B84" w:rsidRDefault="003F3B84" w:rsidP="003F3B84">
      <w:r>
        <w:t>The SSC BF-ME</w:t>
      </w:r>
      <w:r w:rsidR="00385C08">
        <w:t xml:space="preserve">01 </w:t>
      </w:r>
      <w:r>
        <w:t>review</w:t>
      </w:r>
      <w:r w:rsidR="00385C08">
        <w:t>ed</w:t>
      </w:r>
      <w:r>
        <w:t xml:space="preserve"> the table</w:t>
      </w:r>
      <w:r w:rsidR="00385C08">
        <w:t xml:space="preserve">, made </w:t>
      </w:r>
      <w:r w:rsidR="00875386">
        <w:t>recommendations</w:t>
      </w:r>
      <w:r w:rsidR="00385C08">
        <w:t xml:space="preserve"> on the elements 1 and 2</w:t>
      </w:r>
      <w:r w:rsidR="00875386">
        <w:t xml:space="preserve"> </w:t>
      </w:r>
      <w:r w:rsidR="00385C08">
        <w:t>and agreed on intersessional work to address the elements 3-6</w:t>
      </w:r>
      <w:r w:rsidR="00875386">
        <w:t>.</w:t>
      </w:r>
    </w:p>
    <w:p w14:paraId="37BD22C2" w14:textId="4266F3F8" w:rsidR="00F25A3A" w:rsidRDefault="006262CE" w:rsidP="000E1579">
      <w:r>
        <w:rPr>
          <w:rFonts w:eastAsia="Times New Roman" w:cs="Times New Roman"/>
          <w:b/>
          <w:noProof/>
          <w:color w:val="000000"/>
          <w:kern w:val="0"/>
          <w:lang w:val="en-PH"/>
        </w:rPr>
        <w:drawing>
          <wp:inline distT="0" distB="0" distL="0" distR="0" wp14:anchorId="02AA3A74" wp14:editId="4A76FFBF">
            <wp:extent cx="6004560" cy="43991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560" cy="4399163"/>
                    </a:xfrm>
                    <a:prstGeom prst="rect">
                      <a:avLst/>
                    </a:prstGeom>
                    <a:noFill/>
                  </pic:spPr>
                </pic:pic>
              </a:graphicData>
            </a:graphic>
          </wp:inline>
        </w:drawing>
      </w:r>
    </w:p>
    <w:p w14:paraId="59F1CF92" w14:textId="2BF2B6C7" w:rsidR="00851005" w:rsidRDefault="00F25A3A" w:rsidP="000E1579">
      <w:r>
        <w:t xml:space="preserve">Figure 1. Existing and missing parts of the VME process in the NPFC. </w:t>
      </w:r>
      <w:r w:rsidR="00B054A2">
        <w:t>The solid lines represent existing parts and the dash lines represent missing parts.</w:t>
      </w:r>
    </w:p>
    <w:p w14:paraId="6D3CA369" w14:textId="77777777" w:rsidR="00851005" w:rsidRDefault="00851005" w:rsidP="000E1579">
      <w:pPr>
        <w:sectPr w:rsidR="00851005" w:rsidSect="00473456">
          <w:footerReference w:type="default" r:id="rId9"/>
          <w:headerReference w:type="first" r:id="rId10"/>
          <w:footerReference w:type="first" r:id="rId11"/>
          <w:pgSz w:w="11906" w:h="16838"/>
          <w:pgMar w:top="1701" w:right="1225" w:bottom="1361" w:left="1225" w:header="431" w:footer="1009" w:gutter="0"/>
          <w:cols w:space="425"/>
          <w:titlePg/>
          <w:docGrid w:type="lines" w:linePitch="360"/>
        </w:sectPr>
      </w:pPr>
    </w:p>
    <w:p w14:paraId="0174167D" w14:textId="3108356B" w:rsidR="00F25A3A" w:rsidRDefault="00F25A3A" w:rsidP="000E1579">
      <w:r>
        <w:lastRenderedPageBreak/>
        <w:t xml:space="preserve">Table 1. </w:t>
      </w:r>
      <w:r w:rsidR="009D7F06">
        <w:t>P</w:t>
      </w:r>
      <w:r>
        <w:t xml:space="preserve">otential elements of </w:t>
      </w:r>
      <w:r w:rsidRPr="003B5DC8">
        <w:t>post-encounter treatment</w:t>
      </w:r>
      <w:r w:rsidR="00B054A2">
        <w:t xml:space="preserve"> with explanatory notes.</w:t>
      </w:r>
    </w:p>
    <w:p w14:paraId="22F60A76" w14:textId="63632AB1" w:rsidR="009D7F06" w:rsidRDefault="009D7F06" w:rsidP="000E1579">
      <w:r w:rsidRPr="009D7F06">
        <w:rPr>
          <w:highlight w:val="green"/>
        </w:rPr>
        <w:t>Agreed at the SSC BF-ME01 meeting</w:t>
      </w:r>
    </w:p>
    <w:p w14:paraId="6E69C02F" w14:textId="3BF213DA" w:rsidR="009D7F06" w:rsidRDefault="009D7F06" w:rsidP="000E1579">
      <w:r w:rsidRPr="009D7F06">
        <w:rPr>
          <w:highlight w:val="cyan"/>
        </w:rPr>
        <w:t>To be discussed</w:t>
      </w:r>
    </w:p>
    <w:tbl>
      <w:tblPr>
        <w:tblStyle w:val="TableGrid"/>
        <w:tblW w:w="0" w:type="auto"/>
        <w:tblLook w:val="04A0" w:firstRow="1" w:lastRow="0" w:firstColumn="1" w:lastColumn="0" w:noHBand="0" w:noVBand="1"/>
      </w:tblPr>
      <w:tblGrid>
        <w:gridCol w:w="390"/>
        <w:gridCol w:w="1765"/>
        <w:gridCol w:w="2790"/>
        <w:gridCol w:w="2610"/>
        <w:gridCol w:w="6048"/>
      </w:tblGrid>
      <w:tr w:rsidR="000B00F5" w14:paraId="2458BE05" w14:textId="34DE8513" w:rsidTr="00A16BE4">
        <w:tc>
          <w:tcPr>
            <w:tcW w:w="390" w:type="dxa"/>
          </w:tcPr>
          <w:p w14:paraId="632A8DDB" w14:textId="0183B15B" w:rsidR="000B00F5" w:rsidRPr="00106C15" w:rsidRDefault="000B00F5" w:rsidP="000E1579">
            <w:pPr>
              <w:rPr>
                <w:b/>
              </w:rPr>
            </w:pPr>
            <w:r w:rsidRPr="00106C15">
              <w:rPr>
                <w:b/>
              </w:rPr>
              <w:t>#</w:t>
            </w:r>
          </w:p>
        </w:tc>
        <w:tc>
          <w:tcPr>
            <w:tcW w:w="1765" w:type="dxa"/>
          </w:tcPr>
          <w:p w14:paraId="7290FAB9" w14:textId="57C31D49" w:rsidR="000B00F5" w:rsidRPr="00106C15" w:rsidRDefault="000B00F5" w:rsidP="007A746D">
            <w:pPr>
              <w:jc w:val="center"/>
              <w:rPr>
                <w:b/>
              </w:rPr>
            </w:pPr>
            <w:r w:rsidRPr="00106C15">
              <w:rPr>
                <w:b/>
              </w:rPr>
              <w:t>Element of post-encounter treatment</w:t>
            </w:r>
          </w:p>
        </w:tc>
        <w:tc>
          <w:tcPr>
            <w:tcW w:w="2790" w:type="dxa"/>
          </w:tcPr>
          <w:p w14:paraId="3EEF8830" w14:textId="1AC2EC7B" w:rsidR="000B00F5" w:rsidRPr="00106C15" w:rsidRDefault="000B00F5" w:rsidP="007A746D">
            <w:pPr>
              <w:jc w:val="center"/>
              <w:rPr>
                <w:b/>
              </w:rPr>
            </w:pPr>
            <w:r w:rsidRPr="00106C15">
              <w:rPr>
                <w:b/>
              </w:rPr>
              <w:t>Explanatory note</w:t>
            </w:r>
            <w:r w:rsidR="006262CE">
              <w:rPr>
                <w:b/>
              </w:rPr>
              <w:t xml:space="preserve"> of other RFMOs’ practices</w:t>
            </w:r>
          </w:p>
        </w:tc>
        <w:tc>
          <w:tcPr>
            <w:tcW w:w="2610" w:type="dxa"/>
          </w:tcPr>
          <w:p w14:paraId="06487262" w14:textId="79407779" w:rsidR="000B00F5" w:rsidRPr="00106C15" w:rsidRDefault="000B00F5" w:rsidP="007A746D">
            <w:pPr>
              <w:jc w:val="center"/>
              <w:rPr>
                <w:b/>
              </w:rPr>
            </w:pPr>
            <w:r w:rsidRPr="00106C15">
              <w:rPr>
                <w:b/>
              </w:rPr>
              <w:t>Current NPFC situation</w:t>
            </w:r>
          </w:p>
        </w:tc>
        <w:tc>
          <w:tcPr>
            <w:tcW w:w="6048" w:type="dxa"/>
          </w:tcPr>
          <w:p w14:paraId="57A40636" w14:textId="0C772658" w:rsidR="000B00F5" w:rsidRPr="00106C15" w:rsidRDefault="004F3D7A" w:rsidP="007A746D">
            <w:pPr>
              <w:jc w:val="center"/>
              <w:rPr>
                <w:b/>
              </w:rPr>
            </w:pPr>
            <w:r w:rsidRPr="00106C15">
              <w:rPr>
                <w:b/>
              </w:rPr>
              <w:t>Proposed</w:t>
            </w:r>
            <w:r w:rsidR="006262CE">
              <w:rPr>
                <w:b/>
              </w:rPr>
              <w:t xml:space="preserve"> options for</w:t>
            </w:r>
            <w:r w:rsidRPr="00106C15">
              <w:rPr>
                <w:b/>
              </w:rPr>
              <w:t xml:space="preserve"> </w:t>
            </w:r>
            <w:r w:rsidR="00851005">
              <w:rPr>
                <w:b/>
              </w:rPr>
              <w:t>the development of a post encounter measure for NPFC</w:t>
            </w:r>
          </w:p>
        </w:tc>
      </w:tr>
      <w:tr w:rsidR="000B00F5" w14:paraId="5979F853" w14:textId="4A8F3D6D" w:rsidTr="00A16BE4">
        <w:tc>
          <w:tcPr>
            <w:tcW w:w="390" w:type="dxa"/>
          </w:tcPr>
          <w:p w14:paraId="7B7E83EE" w14:textId="0ECF6178" w:rsidR="000B00F5" w:rsidRDefault="000B00F5" w:rsidP="000E1579">
            <w:r>
              <w:t>1</w:t>
            </w:r>
          </w:p>
        </w:tc>
        <w:tc>
          <w:tcPr>
            <w:tcW w:w="1765" w:type="dxa"/>
          </w:tcPr>
          <w:p w14:paraId="3F98318E" w14:textId="3D7B20C4" w:rsidR="000B00F5" w:rsidRDefault="000B00F5" w:rsidP="000E1579">
            <w:r w:rsidRPr="00C47599">
              <w:t>Supplementary information</w:t>
            </w:r>
          </w:p>
        </w:tc>
        <w:tc>
          <w:tcPr>
            <w:tcW w:w="2790" w:type="dxa"/>
          </w:tcPr>
          <w:p w14:paraId="5A0FABCF" w14:textId="77777777" w:rsidR="000B00F5" w:rsidRDefault="000B00F5" w:rsidP="000E1579">
            <w:r>
              <w:t>NEAFC</w:t>
            </w:r>
            <w:r w:rsidR="00D0163C">
              <w:t xml:space="preserve"> and SEAFO</w:t>
            </w:r>
            <w:r>
              <w:t xml:space="preserve"> Members shall carry out a s</w:t>
            </w:r>
            <w:r w:rsidRPr="009B6F3D">
              <w:t>ea bed mapping using eco-sounders and multi-beam sounder</w:t>
            </w:r>
            <w:r>
              <w:t>,</w:t>
            </w:r>
            <w:r w:rsidRPr="009B6F3D">
              <w:t xml:space="preserve"> if practicable</w:t>
            </w:r>
            <w:r>
              <w:t>,</w:t>
            </w:r>
            <w:r w:rsidRPr="009B6F3D">
              <w:t xml:space="preserve"> to assess accurate position and extent of the VME.</w:t>
            </w:r>
          </w:p>
          <w:p w14:paraId="4CB1E43C" w14:textId="501BEAE8" w:rsidR="00744275" w:rsidRDefault="00744275" w:rsidP="000E1579"/>
        </w:tc>
        <w:tc>
          <w:tcPr>
            <w:tcW w:w="2610" w:type="dxa"/>
          </w:tcPr>
          <w:p w14:paraId="071AB107" w14:textId="77777777" w:rsidR="000B00F5" w:rsidRDefault="000B00F5" w:rsidP="000E1579">
            <w:r>
              <w:t>No requirements to collect s</w:t>
            </w:r>
            <w:r w:rsidRPr="00C47599">
              <w:t>upplementary information</w:t>
            </w:r>
            <w:r>
              <w:t xml:space="preserve"> in the event of encounter.</w:t>
            </w:r>
          </w:p>
          <w:p w14:paraId="5F8DAEDB" w14:textId="743FF34A" w:rsidR="000B00F5" w:rsidRDefault="000B00F5" w:rsidP="000E1579">
            <w:r>
              <w:t>*</w:t>
            </w:r>
            <w:r w:rsidRPr="00576862">
              <w:rPr>
                <w:i/>
              </w:rPr>
              <w:t>For data to be collected in association with VME, see CMM 2018-05, Annex 5, H, 2.</w:t>
            </w:r>
          </w:p>
        </w:tc>
        <w:tc>
          <w:tcPr>
            <w:tcW w:w="6048" w:type="dxa"/>
          </w:tcPr>
          <w:p w14:paraId="4975534D" w14:textId="77777777" w:rsidR="00851005" w:rsidRPr="00851005" w:rsidRDefault="00851005" w:rsidP="00851005">
            <w:r w:rsidRPr="009D7F06">
              <w:rPr>
                <w:highlight w:val="green"/>
              </w:rPr>
              <w:t>What (if any) post-encounter data should be collected?</w:t>
            </w:r>
          </w:p>
          <w:p w14:paraId="350988F1" w14:textId="23460551" w:rsidR="00851005" w:rsidRDefault="00851005" w:rsidP="00851005">
            <w:r w:rsidRPr="009D7F06">
              <w:rPr>
                <w:highlight w:val="green"/>
              </w:rPr>
              <w:t xml:space="preserve">a. </w:t>
            </w:r>
            <w:r w:rsidR="00543A98" w:rsidRPr="009D7F06">
              <w:rPr>
                <w:highlight w:val="green"/>
              </w:rPr>
              <w:t>Fishing data</w:t>
            </w:r>
            <w:r w:rsidR="00543A98" w:rsidRPr="00543A98">
              <w:t xml:space="preserve"> (collect data regarding the encounter)</w:t>
            </w:r>
          </w:p>
          <w:p w14:paraId="7CE3FD4A" w14:textId="77777777" w:rsidR="001F0839" w:rsidRPr="00851005" w:rsidRDefault="001F0839" w:rsidP="001F0839">
            <w:r>
              <w:t xml:space="preserve">CANADA: </w:t>
            </w:r>
            <w:r>
              <w:rPr>
                <w:b/>
                <w:bCs/>
              </w:rPr>
              <w:t>Yes, where (start and end latitudes and longitudes), how much (weight), what species of VME indicator, gear type, date, time –collected at time of encounter.</w:t>
            </w:r>
          </w:p>
          <w:p w14:paraId="5046B0E4" w14:textId="2CE15B94" w:rsidR="001F0839" w:rsidRDefault="00245D5E" w:rsidP="00851005">
            <w:r>
              <w:t xml:space="preserve">JAPAN: </w:t>
            </w:r>
            <w:r w:rsidR="00E30F4D" w:rsidRPr="00E30F4D">
              <w:rPr>
                <w:b/>
                <w:bCs/>
              </w:rPr>
              <w:t>Yes, footprints.</w:t>
            </w:r>
          </w:p>
          <w:p w14:paraId="4150FB3F" w14:textId="0486B6BF" w:rsidR="00245D5E" w:rsidRDefault="006A671E" w:rsidP="00851005">
            <w:r>
              <w:t xml:space="preserve">KOREA: </w:t>
            </w:r>
            <w:r w:rsidR="00E21211" w:rsidRPr="00E21211">
              <w:rPr>
                <w:b/>
                <w:bCs/>
              </w:rPr>
              <w:t>Yes.</w:t>
            </w:r>
          </w:p>
          <w:p w14:paraId="19411950" w14:textId="172CA6D7" w:rsidR="00245D5E" w:rsidRDefault="00E21211" w:rsidP="00851005">
            <w:r>
              <w:t xml:space="preserve">RUSSIA: </w:t>
            </w:r>
            <w:r w:rsidR="00BC2EB4" w:rsidRPr="009D7F06">
              <w:rPr>
                <w:b/>
                <w:bCs/>
              </w:rPr>
              <w:t>Yes</w:t>
            </w:r>
          </w:p>
          <w:p w14:paraId="29354083" w14:textId="545BB723" w:rsidR="00245D5E" w:rsidRDefault="009B5E6C" w:rsidP="00851005">
            <w:r>
              <w:t xml:space="preserve">USA: </w:t>
            </w:r>
            <w:r w:rsidRPr="00AF100F">
              <w:rPr>
                <w:b/>
                <w:bCs/>
              </w:rPr>
              <w:t>Yes.</w:t>
            </w:r>
          </w:p>
          <w:p w14:paraId="301660D8" w14:textId="77777777" w:rsidR="00245D5E" w:rsidRPr="00851005" w:rsidRDefault="00245D5E" w:rsidP="00851005"/>
          <w:p w14:paraId="544DD8F8" w14:textId="77777777" w:rsidR="000B00F5" w:rsidRDefault="00851005" w:rsidP="00851005">
            <w:r w:rsidRPr="009D7F06">
              <w:rPr>
                <w:highlight w:val="green"/>
              </w:rPr>
              <w:t xml:space="preserve">b. </w:t>
            </w:r>
            <w:r w:rsidR="00543A98" w:rsidRPr="009D7F06">
              <w:rPr>
                <w:highlight w:val="green"/>
              </w:rPr>
              <w:t>Science data</w:t>
            </w:r>
            <w:r w:rsidR="00543A98" w:rsidRPr="00543A98">
              <w:t xml:space="preserve"> (conduct a post-encounter scientific survey)</w:t>
            </w:r>
            <w:r>
              <w:t xml:space="preserve"> </w:t>
            </w:r>
          </w:p>
          <w:p w14:paraId="49545D64" w14:textId="77777777" w:rsidR="001F0839" w:rsidRDefault="001F0839" w:rsidP="00851005">
            <w:pPr>
              <w:rPr>
                <w:b/>
                <w:bCs/>
              </w:rPr>
            </w:pPr>
            <w:r w:rsidRPr="001F0839">
              <w:t>CANADA:</w:t>
            </w:r>
            <w:r>
              <w:rPr>
                <w:b/>
                <w:bCs/>
              </w:rPr>
              <w:t xml:space="preserve"> Yes, seabed mapping (e.g. multibeam or other echosounder) with visual survey (e.g. drop-camera, AUV, or ROV) to confirm the presence of the VME and map the extent of the VME – collected some time after the encounter</w:t>
            </w:r>
          </w:p>
          <w:p w14:paraId="13A2CA37" w14:textId="77777777" w:rsidR="00E30F4D" w:rsidRPr="00E30F4D" w:rsidRDefault="00E30F4D" w:rsidP="00E30F4D">
            <w:pPr>
              <w:rPr>
                <w:b/>
                <w:bCs/>
              </w:rPr>
            </w:pPr>
            <w:r>
              <w:t xml:space="preserve">JAPAN: </w:t>
            </w:r>
            <w:r w:rsidRPr="00E30F4D">
              <w:rPr>
                <w:b/>
                <w:bCs/>
              </w:rPr>
              <w:t xml:space="preserve">Yes. </w:t>
            </w:r>
            <w:r w:rsidRPr="00E30F4D">
              <w:rPr>
                <w:rFonts w:hint="eastAsia"/>
                <w:b/>
                <w:bCs/>
              </w:rPr>
              <w:t>・</w:t>
            </w:r>
            <w:r w:rsidRPr="00E30F4D">
              <w:rPr>
                <w:rFonts w:hint="eastAsia"/>
                <w:b/>
                <w:bCs/>
              </w:rPr>
              <w:t xml:space="preserve">Bottom topography mapped by eco-sounders (multi-beam bathymetric data) </w:t>
            </w:r>
            <w:r w:rsidRPr="00E30F4D">
              <w:rPr>
                <w:rFonts w:hint="eastAsia"/>
                <w:b/>
                <w:bCs/>
              </w:rPr>
              <w:t>・</w:t>
            </w:r>
            <w:r w:rsidRPr="00E30F4D">
              <w:rPr>
                <w:rFonts w:hint="eastAsia"/>
                <w:b/>
                <w:bCs/>
              </w:rPr>
              <w:t xml:space="preserve">Seafloor images taken by drop camera and/or ROV </w:t>
            </w:r>
            <w:r w:rsidRPr="00E30F4D">
              <w:rPr>
                <w:rFonts w:hint="eastAsia"/>
                <w:b/>
                <w:bCs/>
              </w:rPr>
              <w:t>・</w:t>
            </w:r>
            <w:r w:rsidRPr="00E30F4D">
              <w:rPr>
                <w:rFonts w:hint="eastAsia"/>
                <w:b/>
                <w:bCs/>
              </w:rPr>
              <w:t>Sampling of VME indicator species by a beam trawl and/or dredge</w:t>
            </w:r>
            <w:r>
              <w:rPr>
                <w:b/>
                <w:bCs/>
              </w:rPr>
              <w:t>.</w:t>
            </w:r>
          </w:p>
          <w:p w14:paraId="248897D5" w14:textId="2820D8BC" w:rsidR="006A671E" w:rsidRDefault="006A671E" w:rsidP="006A671E">
            <w:r>
              <w:lastRenderedPageBreak/>
              <w:t xml:space="preserve">KOREA: </w:t>
            </w:r>
            <w:r w:rsidR="00BC2EB4" w:rsidRPr="009D7F06">
              <w:rPr>
                <w:b/>
                <w:bCs/>
              </w:rPr>
              <w:t>Yes</w:t>
            </w:r>
            <w:r w:rsidR="00E21211">
              <w:t xml:space="preserve"> </w:t>
            </w:r>
          </w:p>
          <w:p w14:paraId="4A8B56EE" w14:textId="02D441DF" w:rsidR="00E21211" w:rsidRDefault="00E21211" w:rsidP="00E21211">
            <w:r>
              <w:t xml:space="preserve">RUSSIA: </w:t>
            </w:r>
            <w:r w:rsidRPr="00E21211">
              <w:rPr>
                <w:b/>
                <w:bCs/>
              </w:rPr>
              <w:t>Yes.</w:t>
            </w:r>
          </w:p>
          <w:p w14:paraId="463EE482" w14:textId="7EA791CE" w:rsidR="00E30F4D" w:rsidRDefault="009B5E6C" w:rsidP="00851005">
            <w:r>
              <w:t xml:space="preserve">USA: </w:t>
            </w:r>
            <w:r w:rsidR="00AF100F" w:rsidRPr="00AF100F">
              <w:rPr>
                <w:b/>
                <w:bCs/>
              </w:rPr>
              <w:t>Yes. Recommend that the area be marked for potential survey location for use in determining current or future survey sites by Members or others.</w:t>
            </w:r>
          </w:p>
          <w:p w14:paraId="74346971" w14:textId="5851693B" w:rsidR="00E30F4D" w:rsidRDefault="00E30F4D" w:rsidP="00851005"/>
        </w:tc>
      </w:tr>
      <w:tr w:rsidR="000B00F5" w14:paraId="584881CE" w14:textId="19BE1501" w:rsidTr="00A16BE4">
        <w:tc>
          <w:tcPr>
            <w:tcW w:w="390" w:type="dxa"/>
          </w:tcPr>
          <w:p w14:paraId="37387027" w14:textId="44DAF210" w:rsidR="000B00F5" w:rsidRDefault="000B00F5" w:rsidP="000E1579">
            <w:r>
              <w:lastRenderedPageBreak/>
              <w:t>2</w:t>
            </w:r>
          </w:p>
        </w:tc>
        <w:tc>
          <w:tcPr>
            <w:tcW w:w="1765" w:type="dxa"/>
          </w:tcPr>
          <w:p w14:paraId="0B336682" w14:textId="4A388BE4" w:rsidR="000B00F5" w:rsidRDefault="000B00F5" w:rsidP="000E1579">
            <w:r w:rsidRPr="00C47599">
              <w:t>Reporting</w:t>
            </w:r>
          </w:p>
        </w:tc>
        <w:tc>
          <w:tcPr>
            <w:tcW w:w="2790" w:type="dxa"/>
          </w:tcPr>
          <w:p w14:paraId="016BEFC1" w14:textId="71DEDA89" w:rsidR="000B00F5" w:rsidRDefault="000B00F5" w:rsidP="000E1579">
            <w:r>
              <w:t>In all the RFMO/As, fishing vessels shall report encounters, however, the recipients and timelines differ.</w:t>
            </w:r>
          </w:p>
          <w:p w14:paraId="24D97AFC" w14:textId="09ABCEE2" w:rsidR="000B00F5" w:rsidRDefault="000B00F5" w:rsidP="000E1579">
            <w:r>
              <w:t>Recipients: flag state, Secretariat or both.</w:t>
            </w:r>
          </w:p>
          <w:p w14:paraId="526977F7" w14:textId="5A2CBE18" w:rsidR="000B00F5" w:rsidRDefault="000B00F5" w:rsidP="000E1579">
            <w:r>
              <w:t>Timelines: immediately/</w:t>
            </w:r>
            <w:r w:rsidRPr="00D510E4">
              <w:t>without delay</w:t>
            </w:r>
            <w:r>
              <w:t xml:space="preserve"> (all RFMOs) or annually </w:t>
            </w:r>
            <w:r w:rsidRPr="00681369">
              <w:t>(SIOFA).</w:t>
            </w:r>
          </w:p>
          <w:p w14:paraId="4DF030A3" w14:textId="620E9CCF" w:rsidR="000B00F5" w:rsidRDefault="000B00F5" w:rsidP="000E1579">
            <w:r>
              <w:t>Also, one RFMO, CCAMLR, requires to immediately report some sub-threshold encounters.</w:t>
            </w:r>
          </w:p>
        </w:tc>
        <w:tc>
          <w:tcPr>
            <w:tcW w:w="2610" w:type="dxa"/>
          </w:tcPr>
          <w:p w14:paraId="3E06693B" w14:textId="415B2CB8" w:rsidR="000B00F5" w:rsidRDefault="000B00F5" w:rsidP="000E1579">
            <w:r>
              <w:t xml:space="preserve">Recipient: Secretariat, however, it is not clear </w:t>
            </w:r>
            <w:r w:rsidRPr="00576862">
              <w:rPr>
                <w:u w:val="single"/>
              </w:rPr>
              <w:t>who</w:t>
            </w:r>
            <w:r>
              <w:t xml:space="preserve"> shall communicate to the Secretariat.</w:t>
            </w:r>
          </w:p>
          <w:p w14:paraId="6D53A98D" w14:textId="77777777" w:rsidR="000B00F5" w:rsidRDefault="000B00F5" w:rsidP="000E1579"/>
          <w:p w14:paraId="6BE19F66" w14:textId="77777777" w:rsidR="000B00F5" w:rsidRDefault="000B00F5" w:rsidP="000E1579">
            <w:r>
              <w:t>Timelines: Not specified.</w:t>
            </w:r>
          </w:p>
          <w:p w14:paraId="0F3A8C09" w14:textId="77777777" w:rsidR="000B00F5" w:rsidRDefault="000B00F5" w:rsidP="000E1579"/>
          <w:p w14:paraId="1286CBE3" w14:textId="5A15E0EA" w:rsidR="000B00F5" w:rsidRDefault="000B00F5" w:rsidP="000E1579">
            <w:r>
              <w:t>Sub-threshold encounters: not reported to the Secretariat.</w:t>
            </w:r>
          </w:p>
        </w:tc>
        <w:tc>
          <w:tcPr>
            <w:tcW w:w="6048" w:type="dxa"/>
          </w:tcPr>
          <w:p w14:paraId="2416701B" w14:textId="075EF08D" w:rsidR="00684B34" w:rsidRDefault="00684B34" w:rsidP="000E1579">
            <w:r w:rsidRPr="009D7F06">
              <w:rPr>
                <w:highlight w:val="green"/>
              </w:rPr>
              <w:t>Who reports an encounter</w:t>
            </w:r>
            <w:r w:rsidR="00A404C3" w:rsidRPr="009D7F06">
              <w:rPr>
                <w:highlight w:val="green"/>
              </w:rPr>
              <w:t>?</w:t>
            </w:r>
            <w:r w:rsidR="00A404C3">
              <w:t xml:space="preserve"> </w:t>
            </w:r>
          </w:p>
          <w:p w14:paraId="603F0A3E" w14:textId="6D78CF20" w:rsidR="00BC2EB4" w:rsidRPr="009D7F06" w:rsidRDefault="00BC2EB4" w:rsidP="000E1579">
            <w:pPr>
              <w:rPr>
                <w:b/>
                <w:bCs/>
                <w:color w:val="00B050"/>
              </w:rPr>
            </w:pPr>
            <w:r w:rsidRPr="009D7F06">
              <w:rPr>
                <w:rFonts w:hint="eastAsia"/>
                <w:b/>
                <w:bCs/>
                <w:color w:val="00B050"/>
              </w:rPr>
              <w:t xml:space="preserve">Fishing vessels </w:t>
            </w:r>
            <w:r w:rsidRPr="009D7F06">
              <w:rPr>
                <w:rFonts w:hint="eastAsia"/>
                <w:b/>
                <w:bCs/>
                <w:color w:val="00B050"/>
              </w:rPr>
              <w:t>→</w:t>
            </w:r>
            <w:r w:rsidRPr="009D7F06">
              <w:rPr>
                <w:rFonts w:hint="eastAsia"/>
                <w:b/>
                <w:bCs/>
                <w:color w:val="00B050"/>
              </w:rPr>
              <w:t xml:space="preserve"> flag state </w:t>
            </w:r>
            <w:r w:rsidRPr="009D7F06">
              <w:rPr>
                <w:rFonts w:hint="eastAsia"/>
                <w:b/>
                <w:bCs/>
                <w:color w:val="00B050"/>
              </w:rPr>
              <w:t>→</w:t>
            </w:r>
            <w:r w:rsidRPr="009D7F06">
              <w:rPr>
                <w:rFonts w:hint="eastAsia"/>
                <w:b/>
                <w:bCs/>
                <w:color w:val="00B050"/>
              </w:rPr>
              <w:t>Secretariat</w:t>
            </w:r>
            <w:r w:rsidRPr="009D7F06">
              <w:rPr>
                <w:rFonts w:hint="eastAsia"/>
                <w:b/>
                <w:bCs/>
                <w:color w:val="00B050"/>
              </w:rPr>
              <w:t>→</w:t>
            </w:r>
            <w:r w:rsidRPr="009D7F06">
              <w:rPr>
                <w:rFonts w:hint="eastAsia"/>
                <w:b/>
                <w:bCs/>
                <w:color w:val="00B050"/>
              </w:rPr>
              <w:t>Member states</w:t>
            </w:r>
          </w:p>
          <w:p w14:paraId="3D9E92EC" w14:textId="77777777" w:rsidR="006059B9" w:rsidRPr="00A404C3" w:rsidRDefault="006059B9" w:rsidP="006059B9">
            <w:pPr>
              <w:rPr>
                <w:b/>
                <w:bCs/>
              </w:rPr>
            </w:pPr>
            <w:r>
              <w:t xml:space="preserve">CANADA: </w:t>
            </w:r>
            <w:r w:rsidRPr="00A404C3">
              <w:rPr>
                <w:b/>
                <w:bCs/>
              </w:rPr>
              <w:t>Fishing vesse</w:t>
            </w:r>
            <w:r>
              <w:rPr>
                <w:b/>
                <w:bCs/>
              </w:rPr>
              <w:t xml:space="preserve">l </w:t>
            </w:r>
            <w:r w:rsidRPr="00A404C3">
              <w:rPr>
                <w:b/>
                <w:bCs/>
              </w:rPr>
              <w:t>to both flag state and Secretariat.</w:t>
            </w:r>
          </w:p>
          <w:p w14:paraId="3B6C4B0F" w14:textId="2F4D1495" w:rsidR="00A404C3" w:rsidRPr="00E30F4D" w:rsidRDefault="00E30F4D" w:rsidP="000E1579">
            <w:pPr>
              <w:rPr>
                <w:b/>
                <w:bCs/>
              </w:rPr>
            </w:pPr>
            <w:r>
              <w:rPr>
                <w:rFonts w:hint="eastAsia"/>
              </w:rPr>
              <w:t>J</w:t>
            </w:r>
            <w:r>
              <w:t xml:space="preserve">APAN: </w:t>
            </w:r>
            <w:r w:rsidRPr="00E30F4D">
              <w:rPr>
                <w:rFonts w:hint="eastAsia"/>
                <w:b/>
                <w:bCs/>
              </w:rPr>
              <w:t xml:space="preserve">Fishing vessels </w:t>
            </w:r>
            <w:r w:rsidRPr="00E30F4D">
              <w:rPr>
                <w:rFonts w:hint="eastAsia"/>
                <w:b/>
                <w:bCs/>
              </w:rPr>
              <w:t>→</w:t>
            </w:r>
            <w:r w:rsidRPr="00E30F4D">
              <w:rPr>
                <w:rFonts w:hint="eastAsia"/>
                <w:b/>
                <w:bCs/>
              </w:rPr>
              <w:t xml:space="preserve"> flag state </w:t>
            </w:r>
            <w:r w:rsidRPr="00E30F4D">
              <w:rPr>
                <w:rFonts w:hint="eastAsia"/>
                <w:b/>
                <w:bCs/>
              </w:rPr>
              <w:t>→</w:t>
            </w:r>
            <w:r w:rsidRPr="00E30F4D">
              <w:rPr>
                <w:rFonts w:hint="eastAsia"/>
                <w:b/>
                <w:bCs/>
              </w:rPr>
              <w:t>Secretariat</w:t>
            </w:r>
            <w:r w:rsidRPr="00E30F4D">
              <w:rPr>
                <w:rFonts w:hint="eastAsia"/>
                <w:b/>
                <w:bCs/>
              </w:rPr>
              <w:t>→</w:t>
            </w:r>
            <w:r w:rsidRPr="00E30F4D">
              <w:rPr>
                <w:rFonts w:hint="eastAsia"/>
                <w:b/>
                <w:bCs/>
              </w:rPr>
              <w:t>Member states</w:t>
            </w:r>
          </w:p>
          <w:p w14:paraId="27359295" w14:textId="725F4BFD" w:rsidR="006A671E" w:rsidRPr="00E21211" w:rsidRDefault="006A671E" w:rsidP="006A671E">
            <w:pPr>
              <w:rPr>
                <w:b/>
                <w:bCs/>
              </w:rPr>
            </w:pPr>
            <w:r>
              <w:t xml:space="preserve">KOREA: </w:t>
            </w:r>
            <w:r w:rsidR="00E21211" w:rsidRPr="00E21211">
              <w:rPr>
                <w:b/>
                <w:bCs/>
              </w:rPr>
              <w:t>Fishing vessel to both flag state and Secretariat.</w:t>
            </w:r>
          </w:p>
          <w:p w14:paraId="5E92D2B5" w14:textId="63F3EB2C" w:rsidR="00E21211" w:rsidRDefault="00E21211" w:rsidP="00E21211">
            <w:r>
              <w:t xml:space="preserve">RUSSIA: </w:t>
            </w:r>
            <w:r w:rsidRPr="00E21211">
              <w:rPr>
                <w:b/>
                <w:bCs/>
              </w:rPr>
              <w:t>Fishing vessels to flag state.</w:t>
            </w:r>
          </w:p>
          <w:p w14:paraId="3A1A0B48" w14:textId="56F6D3D8" w:rsidR="009B5E6C" w:rsidRDefault="009B5E6C" w:rsidP="009B5E6C">
            <w:r>
              <w:t xml:space="preserve">USA: </w:t>
            </w:r>
            <w:r w:rsidR="00AF100F" w:rsidRPr="00AF100F">
              <w:rPr>
                <w:b/>
                <w:bCs/>
              </w:rPr>
              <w:t>Recommend that the fishing vessel reports to flag state, flag state passes along report to secretariat.</w:t>
            </w:r>
          </w:p>
          <w:p w14:paraId="7B9D6FAC" w14:textId="77777777" w:rsidR="006059B9" w:rsidRDefault="006059B9" w:rsidP="000E1579"/>
          <w:p w14:paraId="647BA22E" w14:textId="3F9F8DD9" w:rsidR="00684B34" w:rsidRDefault="00A404C3" w:rsidP="000E1579">
            <w:pPr>
              <w:rPr>
                <w:b/>
                <w:bCs/>
              </w:rPr>
            </w:pPr>
            <w:r w:rsidRPr="009D7F06">
              <w:rPr>
                <w:highlight w:val="green"/>
              </w:rPr>
              <w:t>H</w:t>
            </w:r>
            <w:r w:rsidR="00684B34" w:rsidRPr="009D7F06">
              <w:rPr>
                <w:highlight w:val="green"/>
              </w:rPr>
              <w:t>ow quickly should be the report filed</w:t>
            </w:r>
            <w:r w:rsidRPr="009D7F06">
              <w:rPr>
                <w:highlight w:val="green"/>
              </w:rPr>
              <w:t>?</w:t>
            </w:r>
            <w:r>
              <w:t xml:space="preserve"> </w:t>
            </w:r>
          </w:p>
          <w:p w14:paraId="3AF91F30" w14:textId="77777777" w:rsidR="006059B9" w:rsidRDefault="006059B9" w:rsidP="006059B9">
            <w:r>
              <w:t xml:space="preserve">CANADA: </w:t>
            </w:r>
            <w:r w:rsidRPr="00A404C3">
              <w:rPr>
                <w:b/>
                <w:bCs/>
              </w:rPr>
              <w:t>Immediately</w:t>
            </w:r>
            <w:r>
              <w:rPr>
                <w:b/>
                <w:bCs/>
              </w:rPr>
              <w:t xml:space="preserve"> (within 24 hours)</w:t>
            </w:r>
          </w:p>
          <w:p w14:paraId="41B17E8E" w14:textId="5AF521E8" w:rsidR="00245D5E" w:rsidRDefault="00245D5E" w:rsidP="00245D5E">
            <w:r>
              <w:t xml:space="preserve">JAPAN: </w:t>
            </w:r>
            <w:r w:rsidR="00E30F4D" w:rsidRPr="00E21211">
              <w:rPr>
                <w:b/>
                <w:bCs/>
              </w:rPr>
              <w:t>Immediately.</w:t>
            </w:r>
          </w:p>
          <w:p w14:paraId="4D452D8D" w14:textId="285D4532" w:rsidR="006A671E" w:rsidRDefault="006A671E" w:rsidP="006A671E">
            <w:r>
              <w:t xml:space="preserve">KOREA: </w:t>
            </w:r>
            <w:r w:rsidR="00E21211" w:rsidRPr="00E21211">
              <w:rPr>
                <w:b/>
                <w:bCs/>
              </w:rPr>
              <w:t>Immediately.</w:t>
            </w:r>
          </w:p>
          <w:p w14:paraId="41AA5953" w14:textId="0B9D2A9F" w:rsidR="00E21211" w:rsidRDefault="00E21211" w:rsidP="00E21211">
            <w:r>
              <w:t xml:space="preserve">RUSSIA: </w:t>
            </w:r>
            <w:r w:rsidR="00201482" w:rsidRPr="00201482">
              <w:rPr>
                <w:b/>
                <w:bCs/>
              </w:rPr>
              <w:t>Within 1 day.</w:t>
            </w:r>
          </w:p>
          <w:p w14:paraId="142F9237" w14:textId="6EF68430" w:rsidR="009B5E6C" w:rsidRDefault="009B5E6C" w:rsidP="009B5E6C">
            <w:r>
              <w:t xml:space="preserve">USA: </w:t>
            </w:r>
            <w:r w:rsidR="00AF100F" w:rsidRPr="00AF100F">
              <w:rPr>
                <w:b/>
                <w:bCs/>
              </w:rPr>
              <w:t>Immediately. Will need to define ‘immediately’. Ideally within 24 hours.</w:t>
            </w:r>
          </w:p>
          <w:p w14:paraId="7FCBD70C" w14:textId="77777777" w:rsidR="00A404C3" w:rsidRDefault="00A404C3" w:rsidP="000E1579"/>
          <w:p w14:paraId="6C4E0F48" w14:textId="69AC0FF1" w:rsidR="000B00F5" w:rsidRDefault="00A404C3" w:rsidP="000E1579">
            <w:r w:rsidRPr="009D7F06">
              <w:rPr>
                <w:highlight w:val="green"/>
              </w:rPr>
              <w:t>S</w:t>
            </w:r>
            <w:r w:rsidR="00684B34" w:rsidRPr="009D7F06">
              <w:rPr>
                <w:highlight w:val="green"/>
              </w:rPr>
              <w:t>hould sub-threshold encounters be reported?</w:t>
            </w:r>
            <w:r>
              <w:t xml:space="preserve"> </w:t>
            </w:r>
          </w:p>
          <w:p w14:paraId="08EC7E66" w14:textId="06ED15B2" w:rsidR="00855086" w:rsidRPr="009D7F06" w:rsidRDefault="00855086" w:rsidP="000E1579">
            <w:pPr>
              <w:rPr>
                <w:b/>
                <w:bCs/>
                <w:color w:val="00B050"/>
              </w:rPr>
            </w:pPr>
            <w:r w:rsidRPr="009D7F06">
              <w:rPr>
                <w:b/>
                <w:bCs/>
                <w:color w:val="00B050"/>
              </w:rPr>
              <w:lastRenderedPageBreak/>
              <w:t>No.</w:t>
            </w:r>
          </w:p>
          <w:p w14:paraId="09AD2995" w14:textId="10CF2B08" w:rsidR="006059B9" w:rsidRDefault="006059B9" w:rsidP="006059B9">
            <w:r>
              <w:t xml:space="preserve">CANADA: </w:t>
            </w:r>
            <w:r w:rsidRPr="00A404C3">
              <w:rPr>
                <w:b/>
                <w:bCs/>
              </w:rPr>
              <w:t>No</w:t>
            </w:r>
            <w:r>
              <w:rPr>
                <w:b/>
                <w:bCs/>
              </w:rPr>
              <w:t>, this should be recorded as bycatch under the observer protocol (identified to smallest taxonomic grouping possible and weight)</w:t>
            </w:r>
            <w:r w:rsidRPr="00A404C3">
              <w:rPr>
                <w:b/>
                <w:bCs/>
              </w:rPr>
              <w:t>.</w:t>
            </w:r>
          </w:p>
          <w:p w14:paraId="5150DAD6" w14:textId="7B4DB68E" w:rsidR="00245D5E" w:rsidRDefault="00245D5E" w:rsidP="00245D5E">
            <w:r>
              <w:t xml:space="preserve">JAPAN: </w:t>
            </w:r>
            <w:r w:rsidR="00E30F4D" w:rsidRPr="00E30F4D">
              <w:rPr>
                <w:b/>
                <w:bCs/>
              </w:rPr>
              <w:t>No.</w:t>
            </w:r>
          </w:p>
          <w:p w14:paraId="71F168BD" w14:textId="3AD1795C" w:rsidR="006A671E" w:rsidRDefault="006A671E" w:rsidP="006A671E">
            <w:r>
              <w:t xml:space="preserve">KOREA: </w:t>
            </w:r>
            <w:r w:rsidR="00E21211" w:rsidRPr="00E30F4D">
              <w:rPr>
                <w:b/>
                <w:bCs/>
              </w:rPr>
              <w:t>No.</w:t>
            </w:r>
          </w:p>
          <w:p w14:paraId="3F318A63" w14:textId="40B4BA8E" w:rsidR="00E21211" w:rsidRDefault="00E21211" w:rsidP="00E21211">
            <w:r>
              <w:t xml:space="preserve">RUSSIA: </w:t>
            </w:r>
            <w:r w:rsidR="00436DBA" w:rsidRPr="00E30F4D">
              <w:rPr>
                <w:b/>
                <w:bCs/>
              </w:rPr>
              <w:t>No.</w:t>
            </w:r>
          </w:p>
          <w:p w14:paraId="303052D8" w14:textId="7D9188D0" w:rsidR="006059B9" w:rsidRDefault="009B5E6C" w:rsidP="000E1579">
            <w:r>
              <w:t xml:space="preserve">USA: </w:t>
            </w:r>
            <w:r w:rsidR="00AF100F" w:rsidRPr="00AF100F">
              <w:rPr>
                <w:b/>
                <w:bCs/>
              </w:rPr>
              <w:t>Yes.  Presence/absence data is important also.  Thresholds need to be set sufficiently low as to be protective and precautionary.</w:t>
            </w:r>
          </w:p>
          <w:p w14:paraId="2C389211" w14:textId="5320E64F" w:rsidR="006059B9" w:rsidRDefault="006059B9" w:rsidP="000E1579"/>
        </w:tc>
      </w:tr>
      <w:tr w:rsidR="000B00F5" w14:paraId="3711C756" w14:textId="114873B1" w:rsidTr="00A16BE4">
        <w:tc>
          <w:tcPr>
            <w:tcW w:w="390" w:type="dxa"/>
          </w:tcPr>
          <w:p w14:paraId="70A89A78" w14:textId="1E8535DE" w:rsidR="000B00F5" w:rsidRDefault="000B00F5" w:rsidP="000E1579">
            <w:r>
              <w:lastRenderedPageBreak/>
              <w:t>3</w:t>
            </w:r>
          </w:p>
        </w:tc>
        <w:tc>
          <w:tcPr>
            <w:tcW w:w="1765" w:type="dxa"/>
          </w:tcPr>
          <w:p w14:paraId="0F3AD73F" w14:textId="31D0F208" w:rsidR="000B00F5" w:rsidRDefault="000B00F5" w:rsidP="000E1579">
            <w:r w:rsidRPr="00C47599">
              <w:t>Temporary measure</w:t>
            </w:r>
          </w:p>
        </w:tc>
        <w:tc>
          <w:tcPr>
            <w:tcW w:w="2790" w:type="dxa"/>
          </w:tcPr>
          <w:p w14:paraId="4B4809DD" w14:textId="70D3CA99" w:rsidR="000B00F5" w:rsidRDefault="000B00F5" w:rsidP="000E1579">
            <w:r>
              <w:t xml:space="preserve">NEAFC, CCAMLR, NAFO and SEAFO </w:t>
            </w:r>
            <w:r w:rsidRPr="0013496E">
              <w:t>implement a temporary closure</w:t>
            </w:r>
            <w:r w:rsidR="00807D02">
              <w:t>.</w:t>
            </w:r>
            <w:r>
              <w:t xml:space="preserve"> </w:t>
            </w:r>
            <w:r w:rsidR="00807D02">
              <w:t xml:space="preserve">For NEAFC and CCAMLR, it applies for both existing and new fishing areas. NAFO and SEAFO </w:t>
            </w:r>
            <w:r w:rsidR="00E026F7">
              <w:t xml:space="preserve">immediately </w:t>
            </w:r>
            <w:r w:rsidR="00807D02">
              <w:t>implement</w:t>
            </w:r>
            <w:r w:rsidR="006B3833">
              <w:t xml:space="preserve"> a</w:t>
            </w:r>
            <w:r w:rsidR="00807D02">
              <w:t xml:space="preserve"> temporary closure </w:t>
            </w:r>
            <w:r>
              <w:t xml:space="preserve">only if </w:t>
            </w:r>
            <w:r w:rsidRPr="0013496E">
              <w:t>the encounter happened outside existing fishing areas</w:t>
            </w:r>
            <w:r>
              <w:t>.</w:t>
            </w:r>
            <w:r w:rsidR="00807D02">
              <w:t xml:space="preserve"> Encounters within fishing footprint are assessed by SC of NAFO and SEAFO annually.</w:t>
            </w:r>
          </w:p>
          <w:p w14:paraId="5F6043DB" w14:textId="17E24209" w:rsidR="000B00F5" w:rsidRDefault="00C84227" w:rsidP="000E1579">
            <w:r>
              <w:lastRenderedPageBreak/>
              <w:t xml:space="preserve">For </w:t>
            </w:r>
            <w:r w:rsidR="000B00F5">
              <w:t xml:space="preserve">sub-threshold encounters, a warning for Members shall be circulated by the Executive Secretary, </w:t>
            </w:r>
            <w:r w:rsidR="000B00F5" w:rsidRPr="00371667">
              <w:t xml:space="preserve">indicating that VMEs may occur within </w:t>
            </w:r>
            <w:r w:rsidR="000B00F5">
              <w:t>the</w:t>
            </w:r>
            <w:r w:rsidR="000B00F5" w:rsidRPr="00371667">
              <w:t xml:space="preserve"> area</w:t>
            </w:r>
            <w:r w:rsidR="000B00F5">
              <w:t>.</w:t>
            </w:r>
          </w:p>
        </w:tc>
        <w:tc>
          <w:tcPr>
            <w:tcW w:w="2610" w:type="dxa"/>
          </w:tcPr>
          <w:p w14:paraId="0B181CB3" w14:textId="687AB747" w:rsidR="000B00F5" w:rsidRDefault="000B00F5" w:rsidP="000E1579">
            <w:r>
              <w:lastRenderedPageBreak/>
              <w:t>No temporary measures.</w:t>
            </w:r>
          </w:p>
        </w:tc>
        <w:tc>
          <w:tcPr>
            <w:tcW w:w="6048" w:type="dxa"/>
          </w:tcPr>
          <w:p w14:paraId="2D063C72" w14:textId="2456D6B9" w:rsidR="00703121" w:rsidRDefault="00703121" w:rsidP="000E1579">
            <w:r w:rsidRPr="001A7B73">
              <w:rPr>
                <w:highlight w:val="cyan"/>
              </w:rPr>
              <w:t>Should a temporary closure be implemented when an encounter occurs?</w:t>
            </w:r>
            <w:r>
              <w:t xml:space="preserve"> </w:t>
            </w:r>
          </w:p>
          <w:p w14:paraId="4A828549" w14:textId="6DB1E496" w:rsidR="006059B9" w:rsidRDefault="006059B9" w:rsidP="006059B9">
            <w:r>
              <w:t xml:space="preserve">CANADA: </w:t>
            </w:r>
            <w:r w:rsidRPr="006059B9">
              <w:rPr>
                <w:b/>
                <w:bCs/>
              </w:rPr>
              <w:t>Yes.</w:t>
            </w:r>
          </w:p>
          <w:p w14:paraId="25E82800" w14:textId="54C081AD" w:rsidR="00245D5E" w:rsidRDefault="00245D5E" w:rsidP="00245D5E">
            <w:r>
              <w:t xml:space="preserve">JAPAN: </w:t>
            </w:r>
            <w:r w:rsidR="00F60ACA">
              <w:rPr>
                <w:b/>
                <w:bCs/>
              </w:rPr>
              <w:t>Yes</w:t>
            </w:r>
            <w:r w:rsidR="002E1950" w:rsidRPr="002E1950">
              <w:rPr>
                <w:b/>
                <w:bCs/>
              </w:rPr>
              <w:t>.</w:t>
            </w:r>
          </w:p>
          <w:p w14:paraId="554C17CA" w14:textId="1D7AC3BA" w:rsidR="006A671E" w:rsidRDefault="006A671E" w:rsidP="006A671E">
            <w:r>
              <w:t xml:space="preserve">KOREA: </w:t>
            </w:r>
            <w:r w:rsidR="00E21211" w:rsidRPr="006059B9">
              <w:rPr>
                <w:b/>
                <w:bCs/>
              </w:rPr>
              <w:t>Yes.</w:t>
            </w:r>
          </w:p>
          <w:p w14:paraId="6A96CB82" w14:textId="2B0BB86A" w:rsidR="00E21211" w:rsidRDefault="00E21211" w:rsidP="00E21211">
            <w:r>
              <w:t xml:space="preserve">RUSSIA: </w:t>
            </w:r>
            <w:r w:rsidR="00436DBA" w:rsidRPr="00436DBA">
              <w:rPr>
                <w:b/>
                <w:bCs/>
              </w:rPr>
              <w:t>No</w:t>
            </w:r>
            <w:r w:rsidR="00436DBA">
              <w:t>.</w:t>
            </w:r>
            <w:r w:rsidR="00AE76D2">
              <w:t xml:space="preserve"> It should be defined clearly what “temporary closure” means.</w:t>
            </w:r>
          </w:p>
          <w:p w14:paraId="74362294" w14:textId="7737A65B" w:rsidR="009B5E6C" w:rsidRDefault="009B5E6C" w:rsidP="009B5E6C">
            <w:r>
              <w:t xml:space="preserve">USA: </w:t>
            </w:r>
            <w:r w:rsidR="00AF100F" w:rsidRPr="00AF100F">
              <w:rPr>
                <w:b/>
                <w:bCs/>
              </w:rPr>
              <w:t>Yes. Gear-specific encounter thresholds should be established that are sufficiently low that if the area is determined to be a VME, the closure that was triggered was both appropriate and precautionary.</w:t>
            </w:r>
          </w:p>
          <w:p w14:paraId="1AE174FC" w14:textId="77777777" w:rsidR="00703121" w:rsidRDefault="00703121" w:rsidP="000E1579"/>
          <w:p w14:paraId="1522166E" w14:textId="7132A564" w:rsidR="00703121" w:rsidRDefault="00703121" w:rsidP="000E1579">
            <w:r w:rsidRPr="001A7B73">
              <w:rPr>
                <w:highlight w:val="cyan"/>
              </w:rPr>
              <w:t>What is the size of the closure?</w:t>
            </w:r>
            <w:r>
              <w:t xml:space="preserve"> </w:t>
            </w:r>
          </w:p>
          <w:p w14:paraId="6D34530F" w14:textId="427AAE7F" w:rsidR="006059B9" w:rsidRDefault="006059B9" w:rsidP="006059B9">
            <w:r>
              <w:t xml:space="preserve">CANADA: </w:t>
            </w:r>
            <w:r w:rsidRPr="00D52D60">
              <w:rPr>
                <w:b/>
                <w:bCs/>
              </w:rPr>
              <w:t xml:space="preserve">Trawl: 2 nautical mile wide band (polygon) on both sides of the "track" of the trawl haul; Other gears: 2 </w:t>
            </w:r>
            <w:r>
              <w:rPr>
                <w:b/>
                <w:bCs/>
              </w:rPr>
              <w:t xml:space="preserve">nautical </w:t>
            </w:r>
            <w:r w:rsidRPr="00D52D60">
              <w:rPr>
                <w:b/>
                <w:bCs/>
              </w:rPr>
              <w:t xml:space="preserve">mile radius around a reported VME encounter </w:t>
            </w:r>
            <w:r w:rsidRPr="00D52D60">
              <w:rPr>
                <w:b/>
                <w:bCs/>
              </w:rPr>
              <w:lastRenderedPageBreak/>
              <w:t>location</w:t>
            </w:r>
            <w:r>
              <w:rPr>
                <w:b/>
                <w:bCs/>
              </w:rPr>
              <w:t xml:space="preserve"> (</w:t>
            </w:r>
            <w:r w:rsidRPr="006059B9">
              <w:rPr>
                <w:b/>
                <w:bCs/>
                <w:highlight w:val="lightGray"/>
              </w:rPr>
              <w:t>consult with TCC for enforceability issues regarding size of closure and mix of gear types on a single vessel</w:t>
            </w:r>
            <w:r>
              <w:rPr>
                <w:b/>
                <w:bCs/>
              </w:rPr>
              <w:t>).</w:t>
            </w:r>
          </w:p>
          <w:p w14:paraId="15EE5F18" w14:textId="77777777" w:rsidR="002E1950" w:rsidRPr="002E1950" w:rsidRDefault="00245D5E" w:rsidP="002E1950">
            <w:pPr>
              <w:rPr>
                <w:b/>
                <w:bCs/>
                <w:color w:val="000000" w:themeColor="text1"/>
              </w:rPr>
            </w:pPr>
            <w:r>
              <w:t xml:space="preserve">JAPAN: </w:t>
            </w:r>
            <w:r w:rsidR="002E1950" w:rsidRPr="00D5519C">
              <w:rPr>
                <w:rFonts w:hint="eastAsia"/>
                <w:color w:val="000000" w:themeColor="text1"/>
              </w:rPr>
              <w:t>・</w:t>
            </w:r>
            <w:r w:rsidR="002E1950" w:rsidRPr="002E1950">
              <w:rPr>
                <w:rFonts w:hint="eastAsia"/>
                <w:b/>
                <w:bCs/>
                <w:color w:val="000000" w:themeColor="text1"/>
              </w:rPr>
              <w:t>T</w:t>
            </w:r>
            <w:r w:rsidR="002E1950" w:rsidRPr="002E1950">
              <w:rPr>
                <w:b/>
                <w:bCs/>
                <w:color w:val="000000" w:themeColor="text1"/>
              </w:rPr>
              <w:t>he size of the closure and its base line/point should be considered taking into account rationales of NAFO, SEAFO</w:t>
            </w:r>
            <w:r w:rsidR="002E1950" w:rsidRPr="002E1950">
              <w:rPr>
                <w:rFonts w:hint="eastAsia"/>
                <w:b/>
                <w:bCs/>
                <w:color w:val="000000" w:themeColor="text1"/>
              </w:rPr>
              <w:t>,</w:t>
            </w:r>
            <w:r w:rsidR="002E1950" w:rsidRPr="002E1950">
              <w:rPr>
                <w:b/>
                <w:bCs/>
                <w:color w:val="000000" w:themeColor="text1"/>
              </w:rPr>
              <w:t xml:space="preserve"> SIOFA and SPRFMO measures.  For example, in NAFO</w:t>
            </w:r>
            <w:r w:rsidR="002E1950" w:rsidRPr="002E1950">
              <w:rPr>
                <w:rFonts w:hint="eastAsia"/>
                <w:b/>
                <w:bCs/>
                <w:color w:val="000000" w:themeColor="text1"/>
              </w:rPr>
              <w:t xml:space="preserve"> </w:t>
            </w:r>
            <w:r w:rsidR="002E1950" w:rsidRPr="002E1950">
              <w:rPr>
                <w:b/>
                <w:bCs/>
                <w:color w:val="000000" w:themeColor="text1"/>
              </w:rPr>
              <w:t xml:space="preserve">and SIOFA, temporary closure size is 2 nm radius around encounter location, or 2 nm either side of the trawl track. Meanwhile, in SPRFMO, it is 1 nm either side of the trawl track extended by </w:t>
            </w:r>
            <w:r w:rsidR="002E1950" w:rsidRPr="002E1950">
              <w:rPr>
                <w:rFonts w:hint="eastAsia"/>
                <w:b/>
                <w:bCs/>
                <w:color w:val="000000" w:themeColor="text1"/>
              </w:rPr>
              <w:t>1</w:t>
            </w:r>
            <w:r w:rsidR="002E1950" w:rsidRPr="002E1950">
              <w:rPr>
                <w:b/>
                <w:bCs/>
                <w:color w:val="000000" w:themeColor="text1"/>
              </w:rPr>
              <w:t xml:space="preserve"> </w:t>
            </w:r>
            <w:r w:rsidR="002E1950" w:rsidRPr="002E1950">
              <w:rPr>
                <w:rFonts w:hint="eastAsia"/>
                <w:b/>
                <w:bCs/>
                <w:color w:val="000000" w:themeColor="text1"/>
              </w:rPr>
              <w:t>nm</w:t>
            </w:r>
            <w:r w:rsidR="002E1950" w:rsidRPr="002E1950">
              <w:rPr>
                <w:b/>
                <w:bCs/>
                <w:color w:val="000000" w:themeColor="text1"/>
              </w:rPr>
              <w:t xml:space="preserve"> at each en</w:t>
            </w:r>
            <w:r w:rsidR="002E1950" w:rsidRPr="002E1950">
              <w:rPr>
                <w:rFonts w:hint="eastAsia"/>
                <w:b/>
                <w:bCs/>
                <w:color w:val="000000" w:themeColor="text1"/>
              </w:rPr>
              <w:t>d</w:t>
            </w:r>
            <w:r w:rsidR="002E1950" w:rsidRPr="002E1950">
              <w:rPr>
                <w:b/>
                <w:bCs/>
                <w:color w:val="000000" w:themeColor="text1"/>
              </w:rPr>
              <w:t>. Further, in SEAFO, a temporary closure for bottom trawling is implemented on the basis of the end point of the trawl haul instead of the trawl track.</w:t>
            </w:r>
          </w:p>
          <w:p w14:paraId="74C2CB25" w14:textId="77777777" w:rsidR="002E1950" w:rsidRPr="002E1950" w:rsidRDefault="002E1950" w:rsidP="002E1950">
            <w:pPr>
              <w:rPr>
                <w:b/>
                <w:bCs/>
                <w:color w:val="000000" w:themeColor="text1"/>
              </w:rPr>
            </w:pPr>
            <w:r w:rsidRPr="002E1950">
              <w:rPr>
                <w:rFonts w:hint="eastAsia"/>
                <w:b/>
                <w:bCs/>
                <w:color w:val="000000" w:themeColor="text1"/>
              </w:rPr>
              <w:t>・</w:t>
            </w:r>
            <w:r w:rsidRPr="002E1950">
              <w:rPr>
                <w:b/>
                <w:bCs/>
                <w:color w:val="000000" w:themeColor="text1"/>
              </w:rPr>
              <w:t>The</w:t>
            </w:r>
            <w:r w:rsidRPr="002E1950">
              <w:rPr>
                <w:rFonts w:hint="eastAsia"/>
                <w:b/>
                <w:bCs/>
                <w:color w:val="000000" w:themeColor="text1"/>
              </w:rPr>
              <w:t xml:space="preserve"> </w:t>
            </w:r>
            <w:r w:rsidRPr="002E1950">
              <w:rPr>
                <w:b/>
                <w:bCs/>
                <w:color w:val="000000" w:themeColor="text1"/>
              </w:rPr>
              <w:t xml:space="preserve">approach by NAFO and SEAFO that a temporary closure is implemented if the encounter happened outside existing fishing area should be considered. </w:t>
            </w:r>
          </w:p>
          <w:p w14:paraId="63398768" w14:textId="4DF74EB9" w:rsidR="006A671E" w:rsidRDefault="006A671E" w:rsidP="006A671E">
            <w:r>
              <w:t xml:space="preserve">KOREA: </w:t>
            </w:r>
            <w:r w:rsidR="00E21211" w:rsidRPr="00E21211">
              <w:rPr>
                <w:b/>
                <w:bCs/>
              </w:rPr>
              <w:t>Trawl: 2 nautical mile wide band (polygon) on both sides of the "track" of the trawl haul; Other gears: 2 mile radius around a reported VME encounter location.</w:t>
            </w:r>
          </w:p>
          <w:p w14:paraId="360A285F" w14:textId="167B5C71" w:rsidR="00E21211" w:rsidRDefault="00E21211" w:rsidP="00E21211">
            <w:r>
              <w:t xml:space="preserve">RUSSIA: </w:t>
            </w:r>
            <w:r w:rsidR="00436DBA" w:rsidRPr="00436DBA">
              <w:rPr>
                <w:b/>
                <w:bCs/>
              </w:rPr>
              <w:t>2 nautical mile radius around the center of the fishing operation.</w:t>
            </w:r>
          </w:p>
          <w:p w14:paraId="5BD97529" w14:textId="2B45797B" w:rsidR="009B5E6C" w:rsidRDefault="009B5E6C" w:rsidP="009B5E6C">
            <w:r>
              <w:t xml:space="preserve">USA: </w:t>
            </w:r>
            <w:r w:rsidR="00AF100F" w:rsidRPr="00AF100F">
              <w:rPr>
                <w:b/>
                <w:bCs/>
              </w:rPr>
              <w:t>Trawl: 2 nautical mile wide band (polygon) on both sides of the "track" of the trawl haul; Other gears: 2 mile radius around a reported VME encounter location.</w:t>
            </w:r>
          </w:p>
          <w:p w14:paraId="2B54BF1C" w14:textId="77777777" w:rsidR="006059B9" w:rsidRDefault="006059B9" w:rsidP="000E1579"/>
          <w:p w14:paraId="039012D5" w14:textId="3EFFDDDF" w:rsidR="00703121" w:rsidRDefault="00703121" w:rsidP="000E1579">
            <w:r w:rsidRPr="001A7B73">
              <w:rPr>
                <w:highlight w:val="cyan"/>
              </w:rPr>
              <w:t>Who can implement the closure?</w:t>
            </w:r>
            <w:r>
              <w:t xml:space="preserve"> </w:t>
            </w:r>
          </w:p>
          <w:p w14:paraId="1007F97A" w14:textId="77777777" w:rsidR="006059B9" w:rsidRDefault="006059B9" w:rsidP="006059B9">
            <w:r>
              <w:t xml:space="preserve">CANADA: </w:t>
            </w:r>
            <w:r w:rsidRPr="00D52D60">
              <w:rPr>
                <w:b/>
                <w:bCs/>
              </w:rPr>
              <w:t xml:space="preserve">Executive Secretary </w:t>
            </w:r>
            <w:r>
              <w:rPr>
                <w:b/>
                <w:bCs/>
              </w:rPr>
              <w:t xml:space="preserve">immediately </w:t>
            </w:r>
            <w:r w:rsidRPr="00D52D60">
              <w:rPr>
                <w:b/>
                <w:bCs/>
              </w:rPr>
              <w:t>inform</w:t>
            </w:r>
            <w:r>
              <w:rPr>
                <w:b/>
                <w:bCs/>
              </w:rPr>
              <w:t>s</w:t>
            </w:r>
            <w:r w:rsidRPr="00D52D60">
              <w:rPr>
                <w:b/>
                <w:bCs/>
              </w:rPr>
              <w:t xml:space="preserve"> </w:t>
            </w:r>
            <w:r w:rsidRPr="00D52D60">
              <w:rPr>
                <w:b/>
                <w:bCs/>
              </w:rPr>
              <w:lastRenderedPageBreak/>
              <w:t>HODs</w:t>
            </w:r>
            <w:r>
              <w:rPr>
                <w:b/>
                <w:bCs/>
              </w:rPr>
              <w:t xml:space="preserve"> and designated representatives</w:t>
            </w:r>
            <w:r w:rsidRPr="00D52D60">
              <w:rPr>
                <w:b/>
                <w:bCs/>
              </w:rPr>
              <w:t xml:space="preserve"> through a Circular</w:t>
            </w:r>
            <w:r>
              <w:rPr>
                <w:b/>
                <w:bCs/>
              </w:rPr>
              <w:t xml:space="preserve">. </w:t>
            </w:r>
            <w:r w:rsidRPr="00D52D60">
              <w:rPr>
                <w:b/>
                <w:bCs/>
              </w:rPr>
              <w:t xml:space="preserve"> </w:t>
            </w:r>
            <w:r>
              <w:rPr>
                <w:b/>
                <w:bCs/>
              </w:rPr>
              <w:t>Members can choose to implement a closure for their own fleet if desired.</w:t>
            </w:r>
          </w:p>
          <w:p w14:paraId="525146AA" w14:textId="6C9BA910" w:rsidR="00245D5E" w:rsidRPr="002E1950" w:rsidRDefault="00245D5E" w:rsidP="00245D5E">
            <w:pPr>
              <w:rPr>
                <w:b/>
                <w:bCs/>
              </w:rPr>
            </w:pPr>
            <w:r>
              <w:t xml:space="preserve">JAPAN: </w:t>
            </w:r>
            <w:r w:rsidR="002E1950" w:rsidRPr="002E1950">
              <w:rPr>
                <w:b/>
                <w:bCs/>
              </w:rPr>
              <w:t>Matter to be dealt with by the commission.</w:t>
            </w:r>
          </w:p>
          <w:p w14:paraId="310C979E" w14:textId="3D9253EC" w:rsidR="006A671E" w:rsidRDefault="006A671E" w:rsidP="006A671E">
            <w:r>
              <w:t xml:space="preserve">KOREA: </w:t>
            </w:r>
            <w:r w:rsidR="00E21211" w:rsidRPr="00E21211">
              <w:rPr>
                <w:b/>
                <w:bCs/>
              </w:rPr>
              <w:t>Executive Secretary immediately informs HODs and designated representatives through a Circular.</w:t>
            </w:r>
          </w:p>
          <w:p w14:paraId="3EBB9ECD" w14:textId="0C32A2C3" w:rsidR="00E21211" w:rsidRPr="00436DBA" w:rsidRDefault="00E21211" w:rsidP="00E21211">
            <w:pPr>
              <w:rPr>
                <w:b/>
                <w:bCs/>
              </w:rPr>
            </w:pPr>
            <w:r>
              <w:t xml:space="preserve">RUSSIA: </w:t>
            </w:r>
            <w:r w:rsidR="00436DBA" w:rsidRPr="00436DBA">
              <w:rPr>
                <w:b/>
                <w:bCs/>
              </w:rPr>
              <w:t>Chair of the Commission informs HODs and designated representatives on a temporary closure through a Circular via the Secretariat (until an official decision by the Commission)</w:t>
            </w:r>
            <w:r w:rsidR="00436DBA">
              <w:rPr>
                <w:b/>
                <w:bCs/>
              </w:rPr>
              <w:t>.</w:t>
            </w:r>
          </w:p>
          <w:p w14:paraId="40709503" w14:textId="1F5B5E27" w:rsidR="009B5E6C" w:rsidRPr="00AF100F" w:rsidRDefault="009B5E6C" w:rsidP="009B5E6C">
            <w:pPr>
              <w:rPr>
                <w:b/>
                <w:bCs/>
              </w:rPr>
            </w:pPr>
            <w:r>
              <w:t xml:space="preserve">USA: </w:t>
            </w:r>
            <w:r w:rsidR="00AF100F" w:rsidRPr="00AF100F">
              <w:rPr>
                <w:b/>
                <w:bCs/>
              </w:rPr>
              <w:t>Executive Secretary immediately informs HODs and designated representatives through a Circular. Members have duty to inform fleets and enforcement operations. A list of all closures should be maintained in an easily accessible format on the public portion of the NPFC website.</w:t>
            </w:r>
          </w:p>
          <w:p w14:paraId="5099C267" w14:textId="77777777" w:rsidR="006059B9" w:rsidRDefault="006059B9" w:rsidP="000E1579"/>
          <w:p w14:paraId="648E843D" w14:textId="78EF8741" w:rsidR="000B00F5" w:rsidRDefault="00703121" w:rsidP="000E1579">
            <w:pPr>
              <w:rPr>
                <w:b/>
                <w:bCs/>
              </w:rPr>
            </w:pPr>
            <w:r w:rsidRPr="001A7B73">
              <w:rPr>
                <w:highlight w:val="cyan"/>
              </w:rPr>
              <w:t>What are the timelines?</w:t>
            </w:r>
            <w:r>
              <w:t xml:space="preserve"> </w:t>
            </w:r>
          </w:p>
          <w:p w14:paraId="75D8E292" w14:textId="7075B253" w:rsidR="006059B9" w:rsidRDefault="006059B9" w:rsidP="006059B9">
            <w:r>
              <w:t xml:space="preserve">CANADA: </w:t>
            </w:r>
            <w:r w:rsidRPr="00D52D60">
              <w:rPr>
                <w:b/>
                <w:bCs/>
              </w:rPr>
              <w:t xml:space="preserve">The closure shall be implemented </w:t>
            </w:r>
            <w:r>
              <w:rPr>
                <w:b/>
                <w:bCs/>
              </w:rPr>
              <w:t>effective immediately upon communication of the encounter by the commission.</w:t>
            </w:r>
          </w:p>
          <w:p w14:paraId="1310C3B3" w14:textId="4A76FF2F" w:rsidR="00245D5E" w:rsidRDefault="00245D5E" w:rsidP="00245D5E">
            <w:r>
              <w:t xml:space="preserve">JAPAN: </w:t>
            </w:r>
            <w:r w:rsidR="002E1950" w:rsidRPr="002E1950">
              <w:rPr>
                <w:b/>
                <w:bCs/>
              </w:rPr>
              <w:t>Matter to be dealt with by the commission.</w:t>
            </w:r>
          </w:p>
          <w:p w14:paraId="4B216562" w14:textId="2330453C" w:rsidR="006A671E" w:rsidRDefault="006A671E" w:rsidP="006A671E">
            <w:r>
              <w:t xml:space="preserve">KOREA: </w:t>
            </w:r>
            <w:r w:rsidR="00E21211" w:rsidRPr="00E21211">
              <w:rPr>
                <w:b/>
                <w:bCs/>
              </w:rPr>
              <w:t>The temporary closure….</w:t>
            </w:r>
          </w:p>
          <w:p w14:paraId="3EC7F397" w14:textId="4D2AB95F" w:rsidR="00E21211" w:rsidRDefault="00E21211" w:rsidP="00E21211">
            <w:r>
              <w:t xml:space="preserve">RUSSIA: </w:t>
            </w:r>
            <w:r w:rsidR="00436DBA" w:rsidRPr="00436DBA">
              <w:rPr>
                <w:b/>
                <w:bCs/>
              </w:rPr>
              <w:t>The temporary closure shall be implemented following the receipt of information on encounter (exact timeline TBD).</w:t>
            </w:r>
          </w:p>
          <w:p w14:paraId="3A117C3E" w14:textId="7AB2B9C6" w:rsidR="009B5E6C" w:rsidRDefault="009B5E6C" w:rsidP="009B5E6C">
            <w:r>
              <w:t xml:space="preserve">USA: </w:t>
            </w:r>
            <w:r w:rsidR="00AF100F" w:rsidRPr="00AF100F">
              <w:rPr>
                <w:b/>
                <w:bCs/>
              </w:rPr>
              <w:t xml:space="preserve">The closure shall be implemented on the day </w:t>
            </w:r>
            <w:r w:rsidR="00AF100F" w:rsidRPr="00AF100F">
              <w:rPr>
                <w:b/>
                <w:bCs/>
              </w:rPr>
              <w:lastRenderedPageBreak/>
              <w:t>following the receipt of information on encounter.</w:t>
            </w:r>
          </w:p>
          <w:p w14:paraId="238AF4CA" w14:textId="4A740AE0" w:rsidR="006059B9" w:rsidRDefault="006059B9" w:rsidP="000E1579"/>
        </w:tc>
      </w:tr>
      <w:tr w:rsidR="000B00F5" w14:paraId="0B8F9A80" w14:textId="24DDB8A9" w:rsidTr="00A16BE4">
        <w:tc>
          <w:tcPr>
            <w:tcW w:w="390" w:type="dxa"/>
          </w:tcPr>
          <w:p w14:paraId="4018EC95" w14:textId="77704842" w:rsidR="000B00F5" w:rsidRDefault="000B00F5" w:rsidP="000E1579">
            <w:r>
              <w:lastRenderedPageBreak/>
              <w:t>4</w:t>
            </w:r>
          </w:p>
        </w:tc>
        <w:tc>
          <w:tcPr>
            <w:tcW w:w="1765" w:type="dxa"/>
          </w:tcPr>
          <w:p w14:paraId="1738EEC4" w14:textId="34C35249" w:rsidR="000B00F5" w:rsidRDefault="000B00F5" w:rsidP="000E1579">
            <w:r w:rsidRPr="00C47599">
              <w:t>SAI assessment</w:t>
            </w:r>
          </w:p>
        </w:tc>
        <w:tc>
          <w:tcPr>
            <w:tcW w:w="2790" w:type="dxa"/>
          </w:tcPr>
          <w:p w14:paraId="17F9F714" w14:textId="77777777" w:rsidR="000B00F5" w:rsidRDefault="000B00F5" w:rsidP="000E1579">
            <w:r>
              <w:t xml:space="preserve">Based on the information received from the fishing vessel(s) and other sources (e.g. research survey), Scientific Committee shall conclude if the area has a VME. </w:t>
            </w:r>
          </w:p>
          <w:p w14:paraId="7E2C987C" w14:textId="6AF6C53F" w:rsidR="000B00F5" w:rsidRDefault="000B00F5" w:rsidP="000E1579">
            <w:r>
              <w:t>If yes, the temporary closure shall be maintained. Otherwise, the Executive Secretary shall i</w:t>
            </w:r>
            <w:r w:rsidRPr="009A0978">
              <w:t xml:space="preserve">nform the </w:t>
            </w:r>
            <w:r>
              <w:t>Members</w:t>
            </w:r>
            <w:r w:rsidRPr="009A0978">
              <w:t xml:space="preserve"> that they may reopen the area to their vessels</w:t>
            </w:r>
            <w:r>
              <w:t>.</w:t>
            </w:r>
          </w:p>
        </w:tc>
        <w:tc>
          <w:tcPr>
            <w:tcW w:w="2610" w:type="dxa"/>
          </w:tcPr>
          <w:p w14:paraId="363D769A" w14:textId="77777777" w:rsidR="000B00F5" w:rsidRDefault="000B00F5" w:rsidP="000E1579">
            <w:r>
              <w:t>In the event of encounter, the Secretariat “</w:t>
            </w:r>
            <w:r w:rsidRPr="00326B03">
              <w:rPr>
                <w:i/>
              </w:rPr>
              <w:t>shall notify the other Members of the Commission so that appropriate measures can be adopted in respect of the relevant site”</w:t>
            </w:r>
            <w:r>
              <w:t>.</w:t>
            </w:r>
          </w:p>
          <w:p w14:paraId="6D698CC5" w14:textId="77777777" w:rsidR="000B00F5" w:rsidRDefault="000B00F5" w:rsidP="000E1579">
            <w:r>
              <w:t>Neither timelines for such notification nor appropriate measures are specified.</w:t>
            </w:r>
          </w:p>
          <w:p w14:paraId="0FE2D199" w14:textId="5640AEB9" w:rsidR="000B00F5" w:rsidRDefault="000B00F5" w:rsidP="000E1579">
            <w:r>
              <w:t>Generally, paragraph 5 of CMM 2018-05 stipulates that “</w:t>
            </w:r>
            <w:r w:rsidRPr="0085649D">
              <w:rPr>
                <w:i/>
              </w:rPr>
              <w:t xml:space="preserve">Members of the Commission shall submit to the SC their assessments of the impacts of fishing activity on marine species or any VMEs, including the proposed management measures to prevent such impact. Such submissions shall </w:t>
            </w:r>
            <w:r w:rsidRPr="0085649D">
              <w:rPr>
                <w:i/>
              </w:rPr>
              <w:lastRenderedPageBreak/>
              <w:t>include all relevant data and information in support of any such assessment</w:t>
            </w:r>
            <w:r>
              <w:t>”.</w:t>
            </w:r>
            <w:r w:rsidR="008E106B">
              <w:t xml:space="preserve"> However, there is no specific guidance on how, by whom and when SAI assessment related to VME encounter shall be done.</w:t>
            </w:r>
          </w:p>
        </w:tc>
        <w:tc>
          <w:tcPr>
            <w:tcW w:w="6048" w:type="dxa"/>
          </w:tcPr>
          <w:p w14:paraId="106D4579" w14:textId="77777777" w:rsidR="007717FD" w:rsidRDefault="007717FD" w:rsidP="007717FD">
            <w:r w:rsidRPr="001A7B73">
              <w:rPr>
                <w:highlight w:val="cyan"/>
              </w:rPr>
              <w:lastRenderedPageBreak/>
              <w:t>How do we assess whether a VME exists in the area and has been impacted?</w:t>
            </w:r>
            <w:r>
              <w:t xml:space="preserve"> </w:t>
            </w:r>
          </w:p>
          <w:p w14:paraId="4778AC83" w14:textId="33C965D3" w:rsidR="006059B9" w:rsidRDefault="006059B9" w:rsidP="006059B9">
            <w:r>
              <w:t xml:space="preserve">CANADA: </w:t>
            </w:r>
            <w:r w:rsidRPr="007717FD">
              <w:rPr>
                <w:b/>
                <w:bCs/>
              </w:rPr>
              <w:t xml:space="preserve">Based on </w:t>
            </w:r>
            <w:r>
              <w:rPr>
                <w:b/>
                <w:bCs/>
              </w:rPr>
              <w:t xml:space="preserve">all </w:t>
            </w:r>
            <w:r w:rsidRPr="007717FD">
              <w:rPr>
                <w:b/>
                <w:bCs/>
              </w:rPr>
              <w:t>the</w:t>
            </w:r>
            <w:r>
              <w:rPr>
                <w:b/>
                <w:bCs/>
              </w:rPr>
              <w:t xml:space="preserve"> available</w:t>
            </w:r>
            <w:r w:rsidRPr="007717FD">
              <w:rPr>
                <w:b/>
                <w:bCs/>
              </w:rPr>
              <w:t xml:space="preserve"> </w:t>
            </w:r>
            <w:r>
              <w:rPr>
                <w:b/>
                <w:bCs/>
              </w:rPr>
              <w:t>data, including data on the VME encounter and distribution</w:t>
            </w:r>
            <w:r w:rsidRPr="007717FD">
              <w:rPr>
                <w:b/>
                <w:bCs/>
              </w:rPr>
              <w:t xml:space="preserve"> received from the fishing vessel(s)</w:t>
            </w:r>
            <w:r>
              <w:rPr>
                <w:b/>
                <w:bCs/>
              </w:rPr>
              <w:t xml:space="preserve">, </w:t>
            </w:r>
            <w:r w:rsidRPr="007717FD">
              <w:rPr>
                <w:b/>
                <w:bCs/>
              </w:rPr>
              <w:t>research survey</w:t>
            </w:r>
            <w:r>
              <w:rPr>
                <w:b/>
                <w:bCs/>
              </w:rPr>
              <w:t xml:space="preserve"> data, model outputs or visual survey data</w:t>
            </w:r>
            <w:r w:rsidRPr="007717FD">
              <w:rPr>
                <w:b/>
                <w:bCs/>
              </w:rPr>
              <w:t xml:space="preserve">, Scientific Committee shall conclude if the area has a VME. If yes, the temporary closure shall be </w:t>
            </w:r>
            <w:r>
              <w:rPr>
                <w:b/>
                <w:bCs/>
              </w:rPr>
              <w:t>made permanent with periodic review if new information or data become available</w:t>
            </w:r>
            <w:r w:rsidRPr="007717FD">
              <w:rPr>
                <w:b/>
                <w:bCs/>
              </w:rPr>
              <w:t>. Otherwise, the Executive Secretary shall inform the Members that they may reo</w:t>
            </w:r>
            <w:r>
              <w:rPr>
                <w:b/>
                <w:bCs/>
              </w:rPr>
              <w:t>pen the area to their vessels.</w:t>
            </w:r>
          </w:p>
          <w:p w14:paraId="053058A3" w14:textId="5367B431" w:rsidR="00245D5E" w:rsidRPr="002E1950" w:rsidRDefault="00245D5E" w:rsidP="00245D5E">
            <w:pPr>
              <w:rPr>
                <w:b/>
                <w:bCs/>
              </w:rPr>
            </w:pPr>
            <w:r>
              <w:t xml:space="preserve">JAPAN: </w:t>
            </w:r>
            <w:r w:rsidR="002E1950" w:rsidRPr="002E1950">
              <w:rPr>
                <w:b/>
                <w:bCs/>
              </w:rPr>
              <w:t>These questions are important topics at the SSC meeting. It would be very helpful for our discussion at the SSC if you and/or Kari could kindly review on how other RFMOs are assessing them.</w:t>
            </w:r>
          </w:p>
          <w:p w14:paraId="5B3B4A66" w14:textId="433E62CB" w:rsidR="006A671E" w:rsidRPr="00954850" w:rsidRDefault="006A671E" w:rsidP="006A671E">
            <w:pPr>
              <w:rPr>
                <w:b/>
                <w:bCs/>
                <w:color w:val="000000" w:themeColor="text1"/>
              </w:rPr>
            </w:pPr>
            <w:r w:rsidRPr="00954850">
              <w:rPr>
                <w:color w:val="000000" w:themeColor="text1"/>
              </w:rPr>
              <w:t xml:space="preserve">KOREA: </w:t>
            </w:r>
            <w:r w:rsidR="00E21211" w:rsidRPr="00954850">
              <w:rPr>
                <w:b/>
                <w:bCs/>
                <w:color w:val="000000" w:themeColor="text1"/>
              </w:rPr>
              <w:t>Based on the information received from the fishing vessel(s) and other sources (e.g. research survey), Scientific Committee shall conclude if the area has a VME. If yes, the temporary closure shall be maintained. Otherwise, the Executive Secretary shall inform the Members that they may reopen the area to their vessels.</w:t>
            </w:r>
          </w:p>
          <w:p w14:paraId="17D8CEE2" w14:textId="46D22486" w:rsidR="00E21211" w:rsidRPr="00954850" w:rsidRDefault="00E21211" w:rsidP="00E21211">
            <w:pPr>
              <w:rPr>
                <w:b/>
                <w:bCs/>
                <w:color w:val="000000" w:themeColor="text1"/>
              </w:rPr>
            </w:pPr>
            <w:r w:rsidRPr="00954850">
              <w:rPr>
                <w:color w:val="000000" w:themeColor="text1"/>
              </w:rPr>
              <w:t xml:space="preserve">RUSSIA: </w:t>
            </w:r>
            <w:r w:rsidR="002E23BC" w:rsidRPr="00954850">
              <w:rPr>
                <w:b/>
                <w:bCs/>
                <w:color w:val="000000" w:themeColor="text1"/>
              </w:rPr>
              <w:t xml:space="preserve">Based on the information received from the fishing vessel(s) and other sources (e.g. research survey), Scientific Committee shall conclude if the area has a VME. If yes, the temporary closure shall be maintained. </w:t>
            </w:r>
            <w:r w:rsidR="002E23BC" w:rsidRPr="00954850">
              <w:rPr>
                <w:b/>
                <w:bCs/>
                <w:color w:val="000000" w:themeColor="text1"/>
              </w:rPr>
              <w:lastRenderedPageBreak/>
              <w:t>Otherwise, the Executive Secretary shall inform the Members that they may reopen the area to their vessels.</w:t>
            </w:r>
          </w:p>
          <w:p w14:paraId="669CD451" w14:textId="1A7D5189" w:rsidR="00AF100F" w:rsidRPr="00AF100F" w:rsidRDefault="009B5E6C" w:rsidP="00AF100F">
            <w:pPr>
              <w:rPr>
                <w:b/>
                <w:bCs/>
                <w:strike/>
              </w:rPr>
            </w:pPr>
            <w:r w:rsidRPr="00AF100F">
              <w:t xml:space="preserve">USA: </w:t>
            </w:r>
            <w:r w:rsidR="00AF100F" w:rsidRPr="00AF100F">
              <w:rPr>
                <w:b/>
                <w:bCs/>
              </w:rPr>
              <w:t xml:space="preserve">Based on the information received from the fishing vessel(s) and other sources (e.g. research survey), Scientific Committee shall conclude if the area has a VME. Temporary closures will remain in place until the SC reviews the fishing and relevant scientific information about the site and encounter. If the SC reviews all relevant information and determines that the area does not have a VME, the Commission may decide to remove/rescind the temporary closure. </w:t>
            </w:r>
          </w:p>
          <w:p w14:paraId="298A20E3" w14:textId="77777777" w:rsidR="00AF100F" w:rsidRPr="00AF100F" w:rsidRDefault="00AF100F" w:rsidP="00AF100F">
            <w:pPr>
              <w:rPr>
                <w:b/>
                <w:bCs/>
              </w:rPr>
            </w:pPr>
            <w:r w:rsidRPr="00AF100F">
              <w:rPr>
                <w:b/>
                <w:bCs/>
              </w:rPr>
              <w:t xml:space="preserve">How do determine if a VME exists: Consider an approach similar to CCAMLR (and possibly other RFMOs); VME area is where 10 or more VME indicator species were caught in a specified longline segment – but adapt concept to gears used in NPFC. </w:t>
            </w:r>
          </w:p>
          <w:p w14:paraId="331C68CD" w14:textId="77777777" w:rsidR="00AF100F" w:rsidRPr="00AF100F" w:rsidRDefault="00AF100F" w:rsidP="00AF100F">
            <w:pPr>
              <w:rPr>
                <w:b/>
                <w:bCs/>
              </w:rPr>
            </w:pPr>
            <w:r w:rsidRPr="00AF100F">
              <w:rPr>
                <w:b/>
                <w:bCs/>
              </w:rPr>
              <w:t>Require 100% observer coverage on bottom fishing vessels, which would help to ensure accuracy in reporting.</w:t>
            </w:r>
          </w:p>
          <w:p w14:paraId="21B4977F" w14:textId="77777777" w:rsidR="00AF100F" w:rsidRPr="0099165C" w:rsidRDefault="00AF100F" w:rsidP="00AF100F">
            <w:pPr>
              <w:rPr>
                <w:b/>
                <w:bCs/>
              </w:rPr>
            </w:pPr>
            <w:r w:rsidRPr="00AF100F">
              <w:rPr>
                <w:b/>
                <w:bCs/>
              </w:rPr>
              <w:t>Question – on what time frame would the SC be reaching a conclusion about VME presence? Annually, intersessionally, or other?</w:t>
            </w:r>
          </w:p>
          <w:p w14:paraId="6901E59D" w14:textId="157549E1" w:rsidR="006059B9" w:rsidRDefault="006059B9" w:rsidP="007717FD"/>
        </w:tc>
      </w:tr>
      <w:tr w:rsidR="000B00F5" w14:paraId="4D16DF5C" w14:textId="08D2970C" w:rsidTr="00A16BE4">
        <w:tc>
          <w:tcPr>
            <w:tcW w:w="390" w:type="dxa"/>
          </w:tcPr>
          <w:p w14:paraId="1F26D1A8" w14:textId="2990F82D" w:rsidR="000B00F5" w:rsidRDefault="000B00F5" w:rsidP="000E1579">
            <w:r>
              <w:lastRenderedPageBreak/>
              <w:t>5</w:t>
            </w:r>
          </w:p>
        </w:tc>
        <w:tc>
          <w:tcPr>
            <w:tcW w:w="1765" w:type="dxa"/>
          </w:tcPr>
          <w:p w14:paraId="2F45D381" w14:textId="25D60E20" w:rsidR="000B00F5" w:rsidRDefault="000B00F5" w:rsidP="000E1579">
            <w:r w:rsidRPr="00C47599">
              <w:t>CMM</w:t>
            </w:r>
          </w:p>
        </w:tc>
        <w:tc>
          <w:tcPr>
            <w:tcW w:w="2790" w:type="dxa"/>
          </w:tcPr>
          <w:p w14:paraId="6C2E87C8" w14:textId="77777777" w:rsidR="000B00F5" w:rsidRDefault="000B00F5" w:rsidP="000E1579">
            <w:r w:rsidRPr="009A0978">
              <w:t xml:space="preserve">Scientific </w:t>
            </w:r>
            <w:r>
              <w:t>Committee</w:t>
            </w:r>
            <w:r w:rsidRPr="009A0978">
              <w:t xml:space="preserve"> shall provide advice to the Commission on whether a VME exists </w:t>
            </w:r>
            <w:r>
              <w:t xml:space="preserve">in the area and suggest appropriate </w:t>
            </w:r>
            <w:r>
              <w:lastRenderedPageBreak/>
              <w:t>measures</w:t>
            </w:r>
            <w:r w:rsidRPr="009A0978">
              <w:t>.</w:t>
            </w:r>
            <w:r>
              <w:t xml:space="preserve"> </w:t>
            </w:r>
            <w:r w:rsidRPr="005D15EC">
              <w:t>The Commission shall consider the advice and adopt conservation and management measures.</w:t>
            </w:r>
          </w:p>
          <w:p w14:paraId="24CFBB8E" w14:textId="4B64917F" w:rsidR="00744275" w:rsidRDefault="00744275" w:rsidP="000E1579"/>
        </w:tc>
        <w:tc>
          <w:tcPr>
            <w:tcW w:w="2610" w:type="dxa"/>
          </w:tcPr>
          <w:p w14:paraId="2F75EF6D" w14:textId="77777777" w:rsidR="000B00F5" w:rsidRDefault="000B00F5" w:rsidP="000E1579">
            <w:r>
              <w:lastRenderedPageBreak/>
              <w:t>See the above.</w:t>
            </w:r>
          </w:p>
          <w:p w14:paraId="6C02FF4B" w14:textId="77777777" w:rsidR="000B00F5" w:rsidRDefault="000B00F5" w:rsidP="000E1579"/>
          <w:p w14:paraId="505AF932" w14:textId="56778015" w:rsidR="000B00F5" w:rsidRDefault="000B00F5" w:rsidP="000E1579"/>
        </w:tc>
        <w:tc>
          <w:tcPr>
            <w:tcW w:w="6048" w:type="dxa"/>
          </w:tcPr>
          <w:p w14:paraId="738FFC75" w14:textId="716BAAB5" w:rsidR="001A7B73" w:rsidRPr="001A7B73" w:rsidRDefault="001A7B73" w:rsidP="000E1579">
            <w:r w:rsidRPr="001A7B73">
              <w:rPr>
                <w:highlight w:val="cyan"/>
              </w:rPr>
              <w:t>CMM</w:t>
            </w:r>
          </w:p>
          <w:p w14:paraId="71987B4D" w14:textId="23B53592" w:rsidR="006059B9" w:rsidRDefault="006059B9" w:rsidP="006059B9">
            <w:r>
              <w:t xml:space="preserve">CANADA: </w:t>
            </w:r>
            <w:r w:rsidRPr="00A27378">
              <w:rPr>
                <w:b/>
                <w:bCs/>
              </w:rPr>
              <w:t xml:space="preserve">Scientific Committee shall provide advice to the Commission on whether a VME exists in the area and suggest appropriate measures. The Commission shall consider the advice and adopt conservation and </w:t>
            </w:r>
            <w:r w:rsidRPr="00A27378">
              <w:rPr>
                <w:b/>
                <w:bCs/>
              </w:rPr>
              <w:lastRenderedPageBreak/>
              <w:t>management measures.</w:t>
            </w:r>
          </w:p>
          <w:p w14:paraId="2AC517F1" w14:textId="16D2EEE9" w:rsidR="00245D5E" w:rsidRDefault="00245D5E" w:rsidP="00245D5E">
            <w:r>
              <w:t xml:space="preserve">JAPAN: </w:t>
            </w:r>
            <w:r w:rsidR="002E1950">
              <w:t>-/-</w:t>
            </w:r>
          </w:p>
          <w:p w14:paraId="0CA2172E" w14:textId="4DF2673A" w:rsidR="006A671E" w:rsidRDefault="006A671E" w:rsidP="006A671E">
            <w:r>
              <w:t xml:space="preserve">KOREA: </w:t>
            </w:r>
            <w:r w:rsidR="00E21211" w:rsidRPr="00E21211">
              <w:rPr>
                <w:b/>
                <w:bCs/>
              </w:rPr>
              <w:t>Scientific Committee shall provide any relevant scientific advice on VME. The Commission shall consider the advice and adopt conservation and management measures.</w:t>
            </w:r>
          </w:p>
          <w:p w14:paraId="73858492" w14:textId="009CDFDC" w:rsidR="00E21211" w:rsidRPr="002E23BC" w:rsidRDefault="00E21211" w:rsidP="00E21211">
            <w:pPr>
              <w:rPr>
                <w:b/>
                <w:bCs/>
              </w:rPr>
            </w:pPr>
            <w:r>
              <w:t xml:space="preserve">RUSSIA: </w:t>
            </w:r>
            <w:r w:rsidR="002E23BC" w:rsidRPr="002E23BC">
              <w:rPr>
                <w:b/>
                <w:bCs/>
              </w:rPr>
              <w:t>Scientific Committee shall provide advice to the Commission on whether a VME exists in the area and suggest appropriate measures. The Commission shall consider the advice and adopt particular changes and a revised conservation and management measure (CMM)s, or adopt new CMM(s).</w:t>
            </w:r>
          </w:p>
          <w:p w14:paraId="7B867DE4" w14:textId="09211981" w:rsidR="006059B9" w:rsidRDefault="009B5E6C" w:rsidP="000E1579">
            <w:pPr>
              <w:rPr>
                <w:b/>
                <w:bCs/>
              </w:rPr>
            </w:pPr>
            <w:r>
              <w:t xml:space="preserve">USA: </w:t>
            </w:r>
            <w:r w:rsidR="00407688" w:rsidRPr="00407688">
              <w:rPr>
                <w:b/>
                <w:bCs/>
              </w:rPr>
              <w:t xml:space="preserve">Scientific Committee shall provide advice to the Commission on whether a VME exists in the area and suggest appropriate </w:t>
            </w:r>
            <w:r w:rsidR="00407688" w:rsidRPr="00407688">
              <w:rPr>
                <w:b/>
                <w:bCs/>
                <w:u w:val="single"/>
              </w:rPr>
              <w:t>precautionary</w:t>
            </w:r>
            <w:r w:rsidR="00407688" w:rsidRPr="00407688">
              <w:rPr>
                <w:b/>
                <w:bCs/>
              </w:rPr>
              <w:t xml:space="preserve"> measures.  The Commission shall consider the advice and adopt conservation and management measures </w:t>
            </w:r>
            <w:r w:rsidR="00407688" w:rsidRPr="00407688">
              <w:rPr>
                <w:b/>
                <w:bCs/>
                <w:u w:val="single"/>
              </w:rPr>
              <w:t>to protect VME areas</w:t>
            </w:r>
            <w:r w:rsidR="00407688" w:rsidRPr="00407688">
              <w:rPr>
                <w:b/>
                <w:bCs/>
              </w:rPr>
              <w:t>.</w:t>
            </w:r>
            <w:r w:rsidR="00407688" w:rsidRPr="00407688">
              <w:t xml:space="preserve"> </w:t>
            </w:r>
          </w:p>
          <w:p w14:paraId="11F96720" w14:textId="36231918" w:rsidR="006059B9" w:rsidRPr="00A27378" w:rsidRDefault="006059B9" w:rsidP="000E1579">
            <w:pPr>
              <w:rPr>
                <w:b/>
                <w:bCs/>
              </w:rPr>
            </w:pPr>
          </w:p>
        </w:tc>
      </w:tr>
      <w:tr w:rsidR="009D7F06" w14:paraId="6621F639" w14:textId="77777777" w:rsidTr="00A16BE4">
        <w:tc>
          <w:tcPr>
            <w:tcW w:w="390" w:type="dxa"/>
          </w:tcPr>
          <w:p w14:paraId="0B826922" w14:textId="04E5BF3B" w:rsidR="009D7F06" w:rsidRDefault="009D7F06" w:rsidP="009D7F06">
            <w:r>
              <w:lastRenderedPageBreak/>
              <w:t>6</w:t>
            </w:r>
          </w:p>
        </w:tc>
        <w:tc>
          <w:tcPr>
            <w:tcW w:w="1765" w:type="dxa"/>
          </w:tcPr>
          <w:p w14:paraId="2507E690" w14:textId="7CE5F58C" w:rsidR="009D7F06" w:rsidRPr="00C47599" w:rsidRDefault="009D7F06" w:rsidP="009D7F06">
            <w:r>
              <w:t>Other questions</w:t>
            </w:r>
          </w:p>
        </w:tc>
        <w:tc>
          <w:tcPr>
            <w:tcW w:w="2790" w:type="dxa"/>
          </w:tcPr>
          <w:p w14:paraId="3B24F868" w14:textId="77777777" w:rsidR="009D7F06" w:rsidRPr="009A0978" w:rsidRDefault="009D7F06" w:rsidP="009D7F06"/>
        </w:tc>
        <w:tc>
          <w:tcPr>
            <w:tcW w:w="2610" w:type="dxa"/>
          </w:tcPr>
          <w:p w14:paraId="145A7C4F" w14:textId="77777777" w:rsidR="009D7F06" w:rsidRDefault="009D7F06" w:rsidP="009D7F06"/>
        </w:tc>
        <w:tc>
          <w:tcPr>
            <w:tcW w:w="6048" w:type="dxa"/>
          </w:tcPr>
          <w:p w14:paraId="1D0A0821" w14:textId="77777777" w:rsidR="009D7F06" w:rsidRPr="00954850" w:rsidRDefault="009D7F06" w:rsidP="009D7F06">
            <w:r w:rsidRPr="001A7B73">
              <w:rPr>
                <w:b/>
                <w:bCs/>
                <w:highlight w:val="cyan"/>
              </w:rPr>
              <w:t></w:t>
            </w:r>
            <w:r w:rsidRPr="001A7B73">
              <w:rPr>
                <w:b/>
                <w:bCs/>
                <w:highlight w:val="cyan"/>
              </w:rPr>
              <w:tab/>
            </w:r>
            <w:r w:rsidRPr="001A7B73">
              <w:rPr>
                <w:highlight w:val="cyan"/>
              </w:rPr>
              <w:t>Area of application:</w:t>
            </w:r>
            <w:r w:rsidRPr="00744275">
              <w:rPr>
                <w:b/>
                <w:bCs/>
              </w:rPr>
              <w:t xml:space="preserve"> </w:t>
            </w:r>
            <w:r w:rsidRPr="00954850">
              <w:t>Shall it be a common encounter protocol, including post-encounter treatment, for all areas or shall it be different for “fished” and “unfished” areas?</w:t>
            </w:r>
          </w:p>
          <w:p w14:paraId="24E68EAA" w14:textId="77777777" w:rsidR="009D7F06" w:rsidRDefault="009D7F06" w:rsidP="009D7F06">
            <w:r>
              <w:t xml:space="preserve">CANADA: </w:t>
            </w:r>
            <w:r>
              <w:rPr>
                <w:b/>
                <w:bCs/>
              </w:rPr>
              <w:t>No, unfished areas should follow the exploratory fishing protocol.</w:t>
            </w:r>
          </w:p>
          <w:p w14:paraId="3BFBDDD5" w14:textId="77777777" w:rsidR="009D7F06" w:rsidRDefault="009D7F06" w:rsidP="009D7F06">
            <w:r>
              <w:t xml:space="preserve">JAPAN: </w:t>
            </w:r>
            <w:r w:rsidRPr="002E1950">
              <w:rPr>
                <w:rFonts w:hint="eastAsia"/>
                <w:b/>
                <w:bCs/>
                <w:color w:val="000000" w:themeColor="text1"/>
              </w:rPr>
              <w:t>According to CMM 2018-05, Annex 1 (</w:t>
            </w:r>
            <w:r w:rsidRPr="002E1950">
              <w:rPr>
                <w:b/>
                <w:bCs/>
                <w:color w:val="000000" w:themeColor="text1"/>
              </w:rPr>
              <w:t>Exploratory fishery protocol in the North Pacific Ocean</w:t>
            </w:r>
            <w:r w:rsidRPr="002E1950">
              <w:rPr>
                <w:rFonts w:hint="eastAsia"/>
                <w:b/>
                <w:bCs/>
                <w:color w:val="000000" w:themeColor="text1"/>
              </w:rPr>
              <w:t xml:space="preserve">). 6, exploratory fishery is required to adopt conservation </w:t>
            </w:r>
            <w:r w:rsidRPr="002E1950">
              <w:rPr>
                <w:rFonts w:hint="eastAsia"/>
                <w:b/>
                <w:bCs/>
                <w:color w:val="000000" w:themeColor="text1"/>
              </w:rPr>
              <w:lastRenderedPageBreak/>
              <w:t>and management measures to prevent SAIs on marine species or any VMEs as in the case of fishery. This sug</w:t>
            </w:r>
            <w:r w:rsidRPr="002E1950">
              <w:rPr>
                <w:b/>
                <w:bCs/>
                <w:color w:val="000000" w:themeColor="text1"/>
              </w:rPr>
              <w:t>gests that the common encounter protocol with SAI assessments should be applied for all areas (i.e. both fished and unfished areas).</w:t>
            </w:r>
          </w:p>
          <w:p w14:paraId="487A188F" w14:textId="77777777" w:rsidR="009D7F06" w:rsidRDefault="009D7F06" w:rsidP="009D7F06">
            <w:r>
              <w:t xml:space="preserve">KOREA: </w:t>
            </w:r>
            <w:r w:rsidRPr="00E21211">
              <w:rPr>
                <w:b/>
                <w:bCs/>
              </w:rPr>
              <w:t>For all areas.</w:t>
            </w:r>
          </w:p>
          <w:p w14:paraId="0F0CFA2C" w14:textId="77777777" w:rsidR="009D7F06" w:rsidRDefault="009D7F06" w:rsidP="009D7F06">
            <w:r>
              <w:t xml:space="preserve">RUSSIA: </w:t>
            </w:r>
            <w:r w:rsidRPr="002E23BC">
              <w:rPr>
                <w:b/>
                <w:bCs/>
              </w:rPr>
              <w:t>Common encounter protocol.</w:t>
            </w:r>
          </w:p>
          <w:p w14:paraId="7FE623C0" w14:textId="77777777" w:rsidR="009D7F06" w:rsidRDefault="009D7F06" w:rsidP="009D7F06">
            <w:r>
              <w:t xml:space="preserve">USA: </w:t>
            </w:r>
            <w:r w:rsidRPr="00BA1855">
              <w:rPr>
                <w:b/>
                <w:bCs/>
              </w:rPr>
              <w:t>Same for all areas.</w:t>
            </w:r>
          </w:p>
          <w:p w14:paraId="3AF67EAD" w14:textId="77777777" w:rsidR="009D7F06" w:rsidRPr="00744275" w:rsidRDefault="009D7F06" w:rsidP="009D7F06">
            <w:pPr>
              <w:rPr>
                <w:b/>
                <w:bCs/>
              </w:rPr>
            </w:pPr>
          </w:p>
          <w:p w14:paraId="1D668B7E" w14:textId="77777777" w:rsidR="009D7F06" w:rsidRPr="00954850" w:rsidRDefault="009D7F06" w:rsidP="009D7F06">
            <w:r w:rsidRPr="001A7B73">
              <w:rPr>
                <w:b/>
                <w:bCs/>
                <w:highlight w:val="cyan"/>
              </w:rPr>
              <w:t></w:t>
            </w:r>
            <w:r w:rsidRPr="001A7B73">
              <w:rPr>
                <w:highlight w:val="cyan"/>
              </w:rPr>
              <w:tab/>
              <w:t>Gear:</w:t>
            </w:r>
            <w:r w:rsidRPr="00744275">
              <w:rPr>
                <w:b/>
                <w:bCs/>
              </w:rPr>
              <w:t xml:space="preserve"> </w:t>
            </w:r>
            <w:r w:rsidRPr="00954850">
              <w:t>Shall encounter threshold and post-encounter treatment be the same for all fishing gears or shall they be gear-specific?</w:t>
            </w:r>
          </w:p>
          <w:p w14:paraId="02020FAF" w14:textId="77777777" w:rsidR="009D7F06" w:rsidRDefault="009D7F06" w:rsidP="009D7F06">
            <w:r>
              <w:t xml:space="preserve">CANADA: </w:t>
            </w:r>
            <w:r>
              <w:rPr>
                <w:b/>
                <w:bCs/>
              </w:rPr>
              <w:t>Consider a lower threshold for gillnet and pot gear (for example 10 kg per set) than for trawl gear (currently 50 kg per haul).</w:t>
            </w:r>
          </w:p>
          <w:p w14:paraId="242054D0" w14:textId="77777777" w:rsidR="009D7F06" w:rsidRDefault="009D7F06" w:rsidP="009D7F06">
            <w:r>
              <w:t xml:space="preserve">JAPAN: </w:t>
            </w:r>
            <w:r w:rsidRPr="002E1950">
              <w:rPr>
                <w:b/>
                <w:bCs/>
              </w:rPr>
              <w:t>These questions are important topics at the SSC meeting. It would be very helpful for our discussion at the SSC if you and/or Kari could kindly review on how other RFMOs are assessing them.</w:t>
            </w:r>
          </w:p>
          <w:p w14:paraId="076277CD" w14:textId="77777777" w:rsidR="009D7F06" w:rsidRDefault="009D7F06" w:rsidP="009D7F06">
            <w:r>
              <w:t xml:space="preserve">KOREA: </w:t>
            </w:r>
            <w:r w:rsidRPr="00E21211">
              <w:rPr>
                <w:b/>
                <w:bCs/>
              </w:rPr>
              <w:t>Treat by gear type.</w:t>
            </w:r>
          </w:p>
          <w:p w14:paraId="679A9B7B" w14:textId="77777777" w:rsidR="009D7F06" w:rsidRDefault="009D7F06" w:rsidP="009D7F06">
            <w:r>
              <w:t xml:space="preserve">RUSSIA: </w:t>
            </w:r>
            <w:r w:rsidRPr="002E23BC">
              <w:rPr>
                <w:b/>
                <w:bCs/>
              </w:rPr>
              <w:t>Gear-specific.</w:t>
            </w:r>
          </w:p>
          <w:p w14:paraId="314BBDBD" w14:textId="77777777" w:rsidR="009D7F06" w:rsidRDefault="009D7F06" w:rsidP="009D7F06">
            <w:r>
              <w:t xml:space="preserve">USA: </w:t>
            </w:r>
            <w:r w:rsidRPr="00BA1855">
              <w:rPr>
                <w:b/>
                <w:bCs/>
              </w:rPr>
              <w:t>Encounter thresholds should be based on gear, as gear types interact differently with the ocean floor and with VME species.</w:t>
            </w:r>
          </w:p>
          <w:p w14:paraId="41BABF65" w14:textId="77777777" w:rsidR="009D7F06" w:rsidRPr="00744275" w:rsidRDefault="009D7F06" w:rsidP="009D7F06">
            <w:pPr>
              <w:rPr>
                <w:b/>
                <w:bCs/>
              </w:rPr>
            </w:pPr>
          </w:p>
          <w:p w14:paraId="344D6753" w14:textId="77777777" w:rsidR="009D7F06" w:rsidRPr="00954850" w:rsidRDefault="009D7F06" w:rsidP="009D7F06">
            <w:r w:rsidRPr="001A7B73">
              <w:rPr>
                <w:highlight w:val="cyan"/>
              </w:rPr>
              <w:t></w:t>
            </w:r>
            <w:r w:rsidRPr="001A7B73">
              <w:rPr>
                <w:highlight w:val="cyan"/>
              </w:rPr>
              <w:tab/>
              <w:t>Vessels:</w:t>
            </w:r>
            <w:r w:rsidRPr="00744275">
              <w:rPr>
                <w:b/>
                <w:bCs/>
              </w:rPr>
              <w:t xml:space="preserve"> </w:t>
            </w:r>
            <w:r w:rsidRPr="00954850">
              <w:t xml:space="preserve">Which vessels should be closed out of the area (all vessels using the same gear as involved in the encounter </w:t>
            </w:r>
            <w:r w:rsidRPr="00954850">
              <w:lastRenderedPageBreak/>
              <w:t>or all vessels)?</w:t>
            </w:r>
          </w:p>
          <w:p w14:paraId="1881A8A2" w14:textId="77777777" w:rsidR="009D7F06" w:rsidRDefault="009D7F06" w:rsidP="009D7F06">
            <w:r>
              <w:t xml:space="preserve">CANADA: </w:t>
            </w:r>
            <w:r>
              <w:rPr>
                <w:b/>
                <w:bCs/>
              </w:rPr>
              <w:t>All bottom fishing vessels should be closed out of the area.</w:t>
            </w:r>
          </w:p>
          <w:p w14:paraId="412EFB49" w14:textId="77777777" w:rsidR="009D7F06" w:rsidRDefault="009D7F06" w:rsidP="009D7F06">
            <w:r>
              <w:t xml:space="preserve">JAPAN: </w:t>
            </w:r>
            <w:r w:rsidRPr="00F5066D">
              <w:rPr>
                <w:b/>
                <w:bCs/>
              </w:rPr>
              <w:t>These questions are important topics at the SSC meeting. It would be very helpful for our discussion at the SSC if you and/or Kari could kindly review on how other RFMOs are assessing them.</w:t>
            </w:r>
          </w:p>
          <w:p w14:paraId="426AEE58" w14:textId="77777777" w:rsidR="009D7F06" w:rsidRDefault="009D7F06" w:rsidP="009D7F06">
            <w:pPr>
              <w:rPr>
                <w:b/>
                <w:bCs/>
              </w:rPr>
            </w:pPr>
            <w:r>
              <w:t xml:space="preserve">KOREA: </w:t>
            </w:r>
            <w:r w:rsidRPr="00E21211">
              <w:rPr>
                <w:b/>
                <w:bCs/>
              </w:rPr>
              <w:t xml:space="preserve">All </w:t>
            </w:r>
            <w:r w:rsidRPr="00E21211">
              <w:rPr>
                <w:b/>
                <w:bCs/>
                <w:u w:val="single"/>
              </w:rPr>
              <w:t>bottom fishing</w:t>
            </w:r>
            <w:r w:rsidRPr="00E21211">
              <w:rPr>
                <w:b/>
                <w:bCs/>
              </w:rPr>
              <w:t xml:space="preserve"> vessels.</w:t>
            </w:r>
          </w:p>
          <w:p w14:paraId="1B46831B" w14:textId="77777777" w:rsidR="009D7F06" w:rsidRDefault="009D7F06" w:rsidP="009D7F06">
            <w:pPr>
              <w:rPr>
                <w:b/>
                <w:bCs/>
              </w:rPr>
            </w:pPr>
            <w:r>
              <w:t xml:space="preserve">RUSSIA: </w:t>
            </w:r>
            <w:r w:rsidRPr="00437A2D">
              <w:rPr>
                <w:b/>
                <w:bCs/>
              </w:rPr>
              <w:t>All vessels that use the same gear.</w:t>
            </w:r>
          </w:p>
          <w:p w14:paraId="7B20742D" w14:textId="77777777" w:rsidR="009D7F06" w:rsidRDefault="009D7F06" w:rsidP="009D7F06">
            <w:r>
              <w:t xml:space="preserve">USA: </w:t>
            </w:r>
            <w:r w:rsidRPr="00E033FA">
              <w:rPr>
                <w:b/>
                <w:bCs/>
              </w:rPr>
              <w:t>All vessels using the same gear as involved in the encounter.</w:t>
            </w:r>
          </w:p>
          <w:p w14:paraId="6E5FA3F6" w14:textId="77777777" w:rsidR="009D7F06" w:rsidRPr="001A7B73" w:rsidRDefault="009D7F06" w:rsidP="009D7F06">
            <w:pPr>
              <w:rPr>
                <w:highlight w:val="cyan"/>
              </w:rPr>
            </w:pPr>
          </w:p>
        </w:tc>
      </w:tr>
    </w:tbl>
    <w:p w14:paraId="3401FC53" w14:textId="77777777" w:rsidR="00744275" w:rsidRDefault="00744275" w:rsidP="000E1579"/>
    <w:sectPr w:rsidR="00744275" w:rsidSect="00744275">
      <w:pgSz w:w="16838" w:h="11906" w:orient="landscape"/>
      <w:pgMar w:top="1225" w:right="1701" w:bottom="567" w:left="1361" w:header="43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393D6" w14:textId="77777777" w:rsidR="00C17E51" w:rsidRDefault="00C17E51" w:rsidP="001E4075">
      <w:r>
        <w:separator/>
      </w:r>
    </w:p>
  </w:endnote>
  <w:endnote w:type="continuationSeparator" w:id="0">
    <w:p w14:paraId="6B2D5A88" w14:textId="77777777" w:rsidR="00C17E51" w:rsidRDefault="00C17E51"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2301"/>
      <w:docPartObj>
        <w:docPartGallery w:val="Page Numbers (Bottom of Page)"/>
        <w:docPartUnique/>
      </w:docPartObj>
    </w:sdtPr>
    <w:sdtEndPr>
      <w:rPr>
        <w:noProof/>
      </w:rPr>
    </w:sdtEndPr>
    <w:sdtContent>
      <w:p w14:paraId="1075FF62" w14:textId="77777777" w:rsidR="00F25A3A" w:rsidRDefault="00F25A3A">
        <w:pPr>
          <w:pStyle w:val="Footer"/>
          <w:jc w:val="center"/>
        </w:pPr>
        <w:r>
          <w:fldChar w:fldCharType="begin"/>
        </w:r>
        <w:r>
          <w:instrText xml:space="preserve"> PAGE   \* MERGEFORMAT </w:instrText>
        </w:r>
        <w:r>
          <w:fldChar w:fldCharType="separate"/>
        </w:r>
        <w:r w:rsidR="00B054A2">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47C8" w14:textId="77777777" w:rsidR="00F25A3A" w:rsidRPr="007520B6" w:rsidRDefault="00F25A3A"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50673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50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39.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" filled="f" stroked="f" strokeweight=".5pt">
              <v:textbox style="mso-fit-shape-to-text:t">
                <w:txbxContent>
                  <w:p w14:paraId="0279DA1E" w14:textId="1E07D05A"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25A3A" w:rsidRPr="00CC48E0" w:rsidRDefault="00F25A3A"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50673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50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F25A3A" w:rsidRPr="002F0598" w:rsidRDefault="00F25A3A"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F25A3A" w:rsidRPr="002F0598" w:rsidRDefault="00F25A3A"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F25A3A" w:rsidRPr="002F0598" w:rsidRDefault="00F25A3A"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F25A3A" w:rsidRPr="002F0598" w:rsidRDefault="00F25A3A"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39.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" filled="f" stroked="f" strokeweight=".5pt">
              <v:textbox style="mso-fit-shape-to-text:t">
                <w:txbxContent>
                  <w:p w14:paraId="34390EDB" w14:textId="77777777" w:rsidR="00F25A3A" w:rsidRPr="002F0598" w:rsidRDefault="00F25A3A"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F25A3A" w:rsidRPr="002F0598" w:rsidRDefault="00F25A3A"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F25A3A" w:rsidRPr="002F0598" w:rsidRDefault="00F25A3A"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F25A3A" w:rsidRPr="002F0598" w:rsidRDefault="00F25A3A"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0A7E9"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AD6FD" w14:textId="77777777" w:rsidR="00C17E51" w:rsidRDefault="00C17E51" w:rsidP="001E4075">
      <w:r>
        <w:separator/>
      </w:r>
    </w:p>
  </w:footnote>
  <w:footnote w:type="continuationSeparator" w:id="0">
    <w:p w14:paraId="7AE6EA97" w14:textId="77777777" w:rsidR="00C17E51" w:rsidRDefault="00C17E51"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625" w14:textId="77777777" w:rsidR="00F25A3A" w:rsidRPr="006E6863" w:rsidRDefault="00F25A3A"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F25A3A" w:rsidRPr="00D42168" w:rsidRDefault="00F25A3A"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F25A3A" w:rsidRPr="00D42168" w:rsidRDefault="00F25A3A"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98E2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95A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340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700A54"/>
    <w:multiLevelType w:val="hybridMultilevel"/>
    <w:tmpl w:val="7574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13F0F"/>
    <w:multiLevelType w:val="hybridMultilevel"/>
    <w:tmpl w:val="EBE2FF2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C07608"/>
    <w:multiLevelType w:val="hybridMultilevel"/>
    <w:tmpl w:val="AF68C1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AFC2E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C87C1F"/>
    <w:multiLevelType w:val="multilevel"/>
    <w:tmpl w:val="B100FDCC"/>
    <w:lvl w:ilvl="0">
      <w:start w:val="1"/>
      <w:numFmt w:val="decimal"/>
      <w:lvlText w:val="%1)"/>
      <w:lvlJc w:val="left"/>
      <w:pPr>
        <w:ind w:left="360" w:hanging="360"/>
      </w:pPr>
      <w:rPr>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4BC4F71"/>
    <w:multiLevelType w:val="hybridMultilevel"/>
    <w:tmpl w:val="D2DCFF4E"/>
    <w:lvl w:ilvl="0" w:tplc="04090011">
      <w:start w:val="1"/>
      <w:numFmt w:val="decimal"/>
      <w:lvlText w:val="%1)"/>
      <w:lvlJc w:val="left"/>
      <w:pPr>
        <w:ind w:left="360" w:hanging="360"/>
      </w:pPr>
    </w:lvl>
    <w:lvl w:ilvl="1" w:tplc="0EAC3B4E">
      <w:start w:val="1"/>
      <w:numFmt w:val="lowerLetter"/>
      <w:lvlText w:val="%2."/>
      <w:lvlJc w:val="left"/>
      <w:pPr>
        <w:ind w:left="1243" w:hanging="523"/>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5611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286A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C12FE4"/>
    <w:multiLevelType w:val="hybridMultilevel"/>
    <w:tmpl w:val="FAC2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6D5B37"/>
    <w:multiLevelType w:val="hybridMultilevel"/>
    <w:tmpl w:val="40FA44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CCD17AC"/>
    <w:multiLevelType w:val="hybridMultilevel"/>
    <w:tmpl w:val="ADD2D5B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C076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3B11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455E8"/>
    <w:multiLevelType w:val="hybridMultilevel"/>
    <w:tmpl w:val="CEE8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69A06D01"/>
    <w:multiLevelType w:val="hybridMultilevel"/>
    <w:tmpl w:val="03728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52FB6"/>
    <w:multiLevelType w:val="hybridMultilevel"/>
    <w:tmpl w:val="456EF6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8E0A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9F87A82"/>
    <w:multiLevelType w:val="hybridMultilevel"/>
    <w:tmpl w:val="28F4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C568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E5D0B7E"/>
    <w:multiLevelType w:val="hybridMultilevel"/>
    <w:tmpl w:val="3926C0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9"/>
  </w:num>
  <w:num w:numId="3">
    <w:abstractNumId w:val="31"/>
  </w:num>
  <w:num w:numId="4">
    <w:abstractNumId w:val="7"/>
  </w:num>
  <w:num w:numId="5">
    <w:abstractNumId w:val="10"/>
  </w:num>
  <w:num w:numId="6">
    <w:abstractNumId w:val="8"/>
  </w:num>
  <w:num w:numId="7">
    <w:abstractNumId w:val="27"/>
  </w:num>
  <w:num w:numId="8">
    <w:abstractNumId w:val="25"/>
  </w:num>
  <w:num w:numId="9">
    <w:abstractNumId w:val="2"/>
  </w:num>
  <w:num w:numId="10">
    <w:abstractNumId w:val="0"/>
  </w:num>
  <w:num w:numId="11">
    <w:abstractNumId w:val="23"/>
  </w:num>
  <w:num w:numId="12">
    <w:abstractNumId w:val="24"/>
  </w:num>
  <w:num w:numId="13">
    <w:abstractNumId w:val="28"/>
  </w:num>
  <w:num w:numId="14">
    <w:abstractNumId w:val="34"/>
  </w:num>
  <w:num w:numId="15">
    <w:abstractNumId w:val="38"/>
  </w:num>
  <w:num w:numId="16">
    <w:abstractNumId w:val="33"/>
  </w:num>
  <w:num w:numId="17">
    <w:abstractNumId w:val="13"/>
  </w:num>
  <w:num w:numId="18">
    <w:abstractNumId w:val="20"/>
  </w:num>
  <w:num w:numId="19">
    <w:abstractNumId w:val="18"/>
  </w:num>
  <w:num w:numId="20">
    <w:abstractNumId w:val="6"/>
  </w:num>
  <w:num w:numId="21">
    <w:abstractNumId w:val="14"/>
  </w:num>
  <w:num w:numId="22">
    <w:abstractNumId w:val="9"/>
  </w:num>
  <w:num w:numId="23">
    <w:abstractNumId w:val="39"/>
  </w:num>
  <w:num w:numId="24">
    <w:abstractNumId w:val="29"/>
  </w:num>
  <w:num w:numId="25">
    <w:abstractNumId w:val="17"/>
  </w:num>
  <w:num w:numId="26">
    <w:abstractNumId w:val="30"/>
  </w:num>
  <w:num w:numId="27">
    <w:abstractNumId w:val="16"/>
  </w:num>
  <w:num w:numId="28">
    <w:abstractNumId w:val="12"/>
  </w:num>
  <w:num w:numId="29">
    <w:abstractNumId w:val="15"/>
  </w:num>
  <w:num w:numId="30">
    <w:abstractNumId w:val="4"/>
  </w:num>
  <w:num w:numId="31">
    <w:abstractNumId w:val="11"/>
  </w:num>
  <w:num w:numId="32">
    <w:abstractNumId w:val="1"/>
  </w:num>
  <w:num w:numId="33">
    <w:abstractNumId w:val="3"/>
  </w:num>
  <w:num w:numId="34">
    <w:abstractNumId w:val="22"/>
  </w:num>
  <w:num w:numId="35">
    <w:abstractNumId w:val="32"/>
  </w:num>
  <w:num w:numId="36">
    <w:abstractNumId w:val="37"/>
  </w:num>
  <w:num w:numId="37">
    <w:abstractNumId w:val="5"/>
  </w:num>
  <w:num w:numId="38">
    <w:abstractNumId w:val="35"/>
  </w:num>
  <w:num w:numId="39">
    <w:abstractNumId w:val="2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5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1846"/>
    <w:rsid w:val="00024FE0"/>
    <w:rsid w:val="00027A27"/>
    <w:rsid w:val="00041374"/>
    <w:rsid w:val="00045EFD"/>
    <w:rsid w:val="00051EE5"/>
    <w:rsid w:val="0005251C"/>
    <w:rsid w:val="000529C5"/>
    <w:rsid w:val="0005577E"/>
    <w:rsid w:val="000704A8"/>
    <w:rsid w:val="000812D5"/>
    <w:rsid w:val="000834EC"/>
    <w:rsid w:val="00091A0B"/>
    <w:rsid w:val="000B00F5"/>
    <w:rsid w:val="000B0C2B"/>
    <w:rsid w:val="000B2BF8"/>
    <w:rsid w:val="000B66BA"/>
    <w:rsid w:val="000C37A6"/>
    <w:rsid w:val="000C4608"/>
    <w:rsid w:val="000D1AEF"/>
    <w:rsid w:val="000D294B"/>
    <w:rsid w:val="000E1527"/>
    <w:rsid w:val="000E1579"/>
    <w:rsid w:val="000F5DCB"/>
    <w:rsid w:val="000F6362"/>
    <w:rsid w:val="00101045"/>
    <w:rsid w:val="00106C15"/>
    <w:rsid w:val="0012011D"/>
    <w:rsid w:val="00122F59"/>
    <w:rsid w:val="0012771E"/>
    <w:rsid w:val="001304E5"/>
    <w:rsid w:val="00131DE1"/>
    <w:rsid w:val="0013496E"/>
    <w:rsid w:val="001570D0"/>
    <w:rsid w:val="001625F3"/>
    <w:rsid w:val="0016564E"/>
    <w:rsid w:val="00166A4A"/>
    <w:rsid w:val="00174B55"/>
    <w:rsid w:val="00185666"/>
    <w:rsid w:val="001858A3"/>
    <w:rsid w:val="001901CC"/>
    <w:rsid w:val="00191234"/>
    <w:rsid w:val="00194CF2"/>
    <w:rsid w:val="001A7B73"/>
    <w:rsid w:val="001B0287"/>
    <w:rsid w:val="001D1268"/>
    <w:rsid w:val="001D21F7"/>
    <w:rsid w:val="001E4075"/>
    <w:rsid w:val="001E5FD1"/>
    <w:rsid w:val="001F0839"/>
    <w:rsid w:val="001F2C3C"/>
    <w:rsid w:val="00201482"/>
    <w:rsid w:val="00211732"/>
    <w:rsid w:val="002170D9"/>
    <w:rsid w:val="002307FB"/>
    <w:rsid w:val="00245D5E"/>
    <w:rsid w:val="00254CE4"/>
    <w:rsid w:val="00273655"/>
    <w:rsid w:val="0029554A"/>
    <w:rsid w:val="002A12A6"/>
    <w:rsid w:val="002D0A4A"/>
    <w:rsid w:val="002D0E95"/>
    <w:rsid w:val="002E1950"/>
    <w:rsid w:val="002E23BC"/>
    <w:rsid w:val="002E6611"/>
    <w:rsid w:val="002E7C78"/>
    <w:rsid w:val="002F0598"/>
    <w:rsid w:val="00300332"/>
    <w:rsid w:val="00312BCE"/>
    <w:rsid w:val="00317209"/>
    <w:rsid w:val="0031761D"/>
    <w:rsid w:val="00321065"/>
    <w:rsid w:val="003263BC"/>
    <w:rsid w:val="00326B03"/>
    <w:rsid w:val="00335600"/>
    <w:rsid w:val="00335B8B"/>
    <w:rsid w:val="0034167E"/>
    <w:rsid w:val="00360AF4"/>
    <w:rsid w:val="00366EB8"/>
    <w:rsid w:val="00371667"/>
    <w:rsid w:val="0037650B"/>
    <w:rsid w:val="00383F2F"/>
    <w:rsid w:val="00385C08"/>
    <w:rsid w:val="0039740A"/>
    <w:rsid w:val="003A2FCD"/>
    <w:rsid w:val="003A7B0C"/>
    <w:rsid w:val="003B2C17"/>
    <w:rsid w:val="003B5DC8"/>
    <w:rsid w:val="003C1AA7"/>
    <w:rsid w:val="003C2F8A"/>
    <w:rsid w:val="003C3DEF"/>
    <w:rsid w:val="003D787B"/>
    <w:rsid w:val="003E018F"/>
    <w:rsid w:val="003E044C"/>
    <w:rsid w:val="003F3B84"/>
    <w:rsid w:val="00406B1D"/>
    <w:rsid w:val="00407688"/>
    <w:rsid w:val="00414EF3"/>
    <w:rsid w:val="00420F92"/>
    <w:rsid w:val="004226F6"/>
    <w:rsid w:val="0042324B"/>
    <w:rsid w:val="00436DBA"/>
    <w:rsid w:val="00437A2D"/>
    <w:rsid w:val="00440D28"/>
    <w:rsid w:val="00443D62"/>
    <w:rsid w:val="00446F32"/>
    <w:rsid w:val="00461340"/>
    <w:rsid w:val="0046235F"/>
    <w:rsid w:val="00473456"/>
    <w:rsid w:val="0047355B"/>
    <w:rsid w:val="00474752"/>
    <w:rsid w:val="00483C8A"/>
    <w:rsid w:val="004B3FEA"/>
    <w:rsid w:val="004C491C"/>
    <w:rsid w:val="004F3D7A"/>
    <w:rsid w:val="004F59AF"/>
    <w:rsid w:val="0052743D"/>
    <w:rsid w:val="005363DF"/>
    <w:rsid w:val="00543A98"/>
    <w:rsid w:val="00544511"/>
    <w:rsid w:val="00546F75"/>
    <w:rsid w:val="00551342"/>
    <w:rsid w:val="00552ACE"/>
    <w:rsid w:val="00554989"/>
    <w:rsid w:val="00576862"/>
    <w:rsid w:val="00577519"/>
    <w:rsid w:val="00581FA6"/>
    <w:rsid w:val="00591EC0"/>
    <w:rsid w:val="00596C57"/>
    <w:rsid w:val="005A6655"/>
    <w:rsid w:val="005B79DD"/>
    <w:rsid w:val="005C3C1B"/>
    <w:rsid w:val="005D15EC"/>
    <w:rsid w:val="005E2FA2"/>
    <w:rsid w:val="005E6B5C"/>
    <w:rsid w:val="005F4B0A"/>
    <w:rsid w:val="006059B9"/>
    <w:rsid w:val="006262CE"/>
    <w:rsid w:val="006335E8"/>
    <w:rsid w:val="006363AA"/>
    <w:rsid w:val="00640DEF"/>
    <w:rsid w:val="006454D3"/>
    <w:rsid w:val="006563AE"/>
    <w:rsid w:val="00667AE4"/>
    <w:rsid w:val="00671C02"/>
    <w:rsid w:val="006805D6"/>
    <w:rsid w:val="00681369"/>
    <w:rsid w:val="00684B34"/>
    <w:rsid w:val="006A315A"/>
    <w:rsid w:val="006A5790"/>
    <w:rsid w:val="006A671E"/>
    <w:rsid w:val="006B3833"/>
    <w:rsid w:val="006B4F3E"/>
    <w:rsid w:val="006D1127"/>
    <w:rsid w:val="006D5D85"/>
    <w:rsid w:val="006E6863"/>
    <w:rsid w:val="00701AAB"/>
    <w:rsid w:val="00702A3B"/>
    <w:rsid w:val="00703121"/>
    <w:rsid w:val="0070569C"/>
    <w:rsid w:val="00706704"/>
    <w:rsid w:val="00710CC4"/>
    <w:rsid w:val="00712C20"/>
    <w:rsid w:val="00712E16"/>
    <w:rsid w:val="007176E2"/>
    <w:rsid w:val="0072569A"/>
    <w:rsid w:val="0074396C"/>
    <w:rsid w:val="00744275"/>
    <w:rsid w:val="007520B6"/>
    <w:rsid w:val="007543D8"/>
    <w:rsid w:val="00754FAF"/>
    <w:rsid w:val="00762BF6"/>
    <w:rsid w:val="007664EB"/>
    <w:rsid w:val="00770C12"/>
    <w:rsid w:val="007717FD"/>
    <w:rsid w:val="00772DD1"/>
    <w:rsid w:val="0078147D"/>
    <w:rsid w:val="00783470"/>
    <w:rsid w:val="00792CFB"/>
    <w:rsid w:val="00797B8B"/>
    <w:rsid w:val="007A0BF5"/>
    <w:rsid w:val="007A2AC4"/>
    <w:rsid w:val="007A746D"/>
    <w:rsid w:val="007B09F9"/>
    <w:rsid w:val="007B0EC6"/>
    <w:rsid w:val="007D2FAB"/>
    <w:rsid w:val="007D3185"/>
    <w:rsid w:val="007E50DD"/>
    <w:rsid w:val="007F4819"/>
    <w:rsid w:val="00802DC8"/>
    <w:rsid w:val="00807D02"/>
    <w:rsid w:val="00815417"/>
    <w:rsid w:val="00824B2F"/>
    <w:rsid w:val="00831D2C"/>
    <w:rsid w:val="008439D7"/>
    <w:rsid w:val="00851005"/>
    <w:rsid w:val="0085242C"/>
    <w:rsid w:val="00855086"/>
    <w:rsid w:val="0085649D"/>
    <w:rsid w:val="008702B9"/>
    <w:rsid w:val="00875386"/>
    <w:rsid w:val="00880204"/>
    <w:rsid w:val="00880A8A"/>
    <w:rsid w:val="008832D9"/>
    <w:rsid w:val="008B501E"/>
    <w:rsid w:val="008C08D0"/>
    <w:rsid w:val="008D1BD8"/>
    <w:rsid w:val="008E106B"/>
    <w:rsid w:val="00921C3E"/>
    <w:rsid w:val="00923FC6"/>
    <w:rsid w:val="0093537F"/>
    <w:rsid w:val="00952D36"/>
    <w:rsid w:val="00954850"/>
    <w:rsid w:val="0097347A"/>
    <w:rsid w:val="0098034E"/>
    <w:rsid w:val="00985457"/>
    <w:rsid w:val="009940EF"/>
    <w:rsid w:val="009A0978"/>
    <w:rsid w:val="009B5E6C"/>
    <w:rsid w:val="009B6F3D"/>
    <w:rsid w:val="009B6FD8"/>
    <w:rsid w:val="009C5E77"/>
    <w:rsid w:val="009D1AF4"/>
    <w:rsid w:val="009D2089"/>
    <w:rsid w:val="009D76A6"/>
    <w:rsid w:val="009D7F06"/>
    <w:rsid w:val="009E00BA"/>
    <w:rsid w:val="009E44B4"/>
    <w:rsid w:val="009F460E"/>
    <w:rsid w:val="009F4D55"/>
    <w:rsid w:val="00A12701"/>
    <w:rsid w:val="00A16BE4"/>
    <w:rsid w:val="00A17943"/>
    <w:rsid w:val="00A22C22"/>
    <w:rsid w:val="00A27378"/>
    <w:rsid w:val="00A35337"/>
    <w:rsid w:val="00A37CDC"/>
    <w:rsid w:val="00A404C3"/>
    <w:rsid w:val="00A423E7"/>
    <w:rsid w:val="00A4392A"/>
    <w:rsid w:val="00A45927"/>
    <w:rsid w:val="00A47636"/>
    <w:rsid w:val="00A55FC4"/>
    <w:rsid w:val="00A736B8"/>
    <w:rsid w:val="00A7704B"/>
    <w:rsid w:val="00AA678F"/>
    <w:rsid w:val="00AB5C85"/>
    <w:rsid w:val="00AC6A21"/>
    <w:rsid w:val="00AE2F91"/>
    <w:rsid w:val="00AE76D2"/>
    <w:rsid w:val="00AF100F"/>
    <w:rsid w:val="00AF2EDC"/>
    <w:rsid w:val="00B054A2"/>
    <w:rsid w:val="00B12015"/>
    <w:rsid w:val="00B13E26"/>
    <w:rsid w:val="00B14F50"/>
    <w:rsid w:val="00B1611F"/>
    <w:rsid w:val="00B46C6B"/>
    <w:rsid w:val="00B640C8"/>
    <w:rsid w:val="00B712BB"/>
    <w:rsid w:val="00B8528B"/>
    <w:rsid w:val="00B9546C"/>
    <w:rsid w:val="00B97A5E"/>
    <w:rsid w:val="00BA1855"/>
    <w:rsid w:val="00BB18A0"/>
    <w:rsid w:val="00BB1FD8"/>
    <w:rsid w:val="00BB5E3D"/>
    <w:rsid w:val="00BC2EB4"/>
    <w:rsid w:val="00BE20FC"/>
    <w:rsid w:val="00BF0225"/>
    <w:rsid w:val="00BF4C4F"/>
    <w:rsid w:val="00BF6A19"/>
    <w:rsid w:val="00BF71DF"/>
    <w:rsid w:val="00C04150"/>
    <w:rsid w:val="00C10A77"/>
    <w:rsid w:val="00C17E51"/>
    <w:rsid w:val="00C318F6"/>
    <w:rsid w:val="00C47599"/>
    <w:rsid w:val="00C50E07"/>
    <w:rsid w:val="00C760FA"/>
    <w:rsid w:val="00C83C38"/>
    <w:rsid w:val="00C84227"/>
    <w:rsid w:val="00C922BD"/>
    <w:rsid w:val="00CA08CC"/>
    <w:rsid w:val="00CC48E0"/>
    <w:rsid w:val="00CE06FF"/>
    <w:rsid w:val="00CE36AD"/>
    <w:rsid w:val="00CE5C47"/>
    <w:rsid w:val="00CF3DB1"/>
    <w:rsid w:val="00CF6D54"/>
    <w:rsid w:val="00D0163C"/>
    <w:rsid w:val="00D022D3"/>
    <w:rsid w:val="00D34FC1"/>
    <w:rsid w:val="00D42168"/>
    <w:rsid w:val="00D46558"/>
    <w:rsid w:val="00D46887"/>
    <w:rsid w:val="00D503E4"/>
    <w:rsid w:val="00D510E4"/>
    <w:rsid w:val="00D52832"/>
    <w:rsid w:val="00D52D60"/>
    <w:rsid w:val="00D605A9"/>
    <w:rsid w:val="00D62613"/>
    <w:rsid w:val="00D72BC3"/>
    <w:rsid w:val="00D856B5"/>
    <w:rsid w:val="00D92A7C"/>
    <w:rsid w:val="00D97BE5"/>
    <w:rsid w:val="00DA2D56"/>
    <w:rsid w:val="00DA7754"/>
    <w:rsid w:val="00DB2402"/>
    <w:rsid w:val="00DB3FE7"/>
    <w:rsid w:val="00DC4A89"/>
    <w:rsid w:val="00DD3BFE"/>
    <w:rsid w:val="00DF1F3C"/>
    <w:rsid w:val="00E026F7"/>
    <w:rsid w:val="00E033FA"/>
    <w:rsid w:val="00E1388A"/>
    <w:rsid w:val="00E17A80"/>
    <w:rsid w:val="00E207AE"/>
    <w:rsid w:val="00E21211"/>
    <w:rsid w:val="00E30F4D"/>
    <w:rsid w:val="00E372AD"/>
    <w:rsid w:val="00E37E9A"/>
    <w:rsid w:val="00E5555A"/>
    <w:rsid w:val="00E575D4"/>
    <w:rsid w:val="00E7694A"/>
    <w:rsid w:val="00E77238"/>
    <w:rsid w:val="00E8004D"/>
    <w:rsid w:val="00E8413E"/>
    <w:rsid w:val="00E90625"/>
    <w:rsid w:val="00E91E89"/>
    <w:rsid w:val="00E939C4"/>
    <w:rsid w:val="00EC5389"/>
    <w:rsid w:val="00EC7433"/>
    <w:rsid w:val="00ED189D"/>
    <w:rsid w:val="00EE5D77"/>
    <w:rsid w:val="00EF1D82"/>
    <w:rsid w:val="00EF6ECA"/>
    <w:rsid w:val="00F01870"/>
    <w:rsid w:val="00F11B5C"/>
    <w:rsid w:val="00F162A2"/>
    <w:rsid w:val="00F25A3A"/>
    <w:rsid w:val="00F32B7D"/>
    <w:rsid w:val="00F47CA5"/>
    <w:rsid w:val="00F5066D"/>
    <w:rsid w:val="00F56E9B"/>
    <w:rsid w:val="00F60ACA"/>
    <w:rsid w:val="00F658B7"/>
    <w:rsid w:val="00F71DE4"/>
    <w:rsid w:val="00F741B4"/>
    <w:rsid w:val="00F9558E"/>
    <w:rsid w:val="00FA258B"/>
    <w:rsid w:val="00FA6567"/>
    <w:rsid w:val="00FA73C8"/>
    <w:rsid w:val="00FB7FC2"/>
    <w:rsid w:val="00FC04AA"/>
    <w:rsid w:val="00FC39EE"/>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74D0C4"/>
  <w15:docId w15:val="{D30C834F-2BDD-438A-ADA1-86E2FFE6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D1268"/>
    <w:rPr>
      <w:sz w:val="18"/>
      <w:szCs w:val="18"/>
    </w:rPr>
  </w:style>
  <w:style w:type="paragraph" w:styleId="CommentText">
    <w:name w:val="annotation text"/>
    <w:basedOn w:val="Normal"/>
    <w:link w:val="CommentTextChar"/>
    <w:uiPriority w:val="99"/>
    <w:semiHidden/>
    <w:unhideWhenUsed/>
    <w:rsid w:val="001D1268"/>
    <w:rPr>
      <w:szCs w:val="24"/>
    </w:rPr>
  </w:style>
  <w:style w:type="character" w:customStyle="1" w:styleId="CommentTextChar">
    <w:name w:val="Comment Text Char"/>
    <w:basedOn w:val="DefaultParagraphFont"/>
    <w:link w:val="CommentText"/>
    <w:uiPriority w:val="99"/>
    <w:semiHidden/>
    <w:rsid w:val="001D1268"/>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D1268"/>
    <w:rPr>
      <w:b/>
      <w:bCs/>
      <w:sz w:val="20"/>
      <w:szCs w:val="20"/>
    </w:rPr>
  </w:style>
  <w:style w:type="character" w:customStyle="1" w:styleId="CommentSubjectChar">
    <w:name w:val="Comment Subject Char"/>
    <w:basedOn w:val="CommentTextChar"/>
    <w:link w:val="CommentSubject"/>
    <w:uiPriority w:val="99"/>
    <w:semiHidden/>
    <w:rsid w:val="001D126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79977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96564">
      <w:bodyDiv w:val="1"/>
      <w:marLeft w:val="0"/>
      <w:marRight w:val="0"/>
      <w:marTop w:val="0"/>
      <w:marBottom w:val="0"/>
      <w:divBdr>
        <w:top w:val="none" w:sz="0" w:space="0" w:color="auto"/>
        <w:left w:val="none" w:sz="0" w:space="0" w:color="auto"/>
        <w:bottom w:val="none" w:sz="0" w:space="0" w:color="auto"/>
        <w:right w:val="none" w:sz="0" w:space="0" w:color="auto"/>
      </w:divBdr>
    </w:div>
    <w:div w:id="1091505632">
      <w:bodyDiv w:val="1"/>
      <w:marLeft w:val="0"/>
      <w:marRight w:val="0"/>
      <w:marTop w:val="0"/>
      <w:marBottom w:val="0"/>
      <w:divBdr>
        <w:top w:val="none" w:sz="0" w:space="0" w:color="auto"/>
        <w:left w:val="none" w:sz="0" w:space="0" w:color="auto"/>
        <w:bottom w:val="none" w:sz="0" w:space="0" w:color="auto"/>
        <w:right w:val="none" w:sz="0" w:space="0" w:color="auto"/>
      </w:divBdr>
    </w:div>
    <w:div w:id="12653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80DA-80F4-422A-B9E2-195C17B7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2155</Words>
  <Characters>12289</Characters>
  <Application>Microsoft Office Word</Application>
  <DocSecurity>0</DocSecurity>
  <Lines>102</Lines>
  <Paragraphs>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NPFC-SM-DESKTOP</cp:lastModifiedBy>
  <cp:revision>7</cp:revision>
  <cp:lastPrinted>2020-11-16T22:58:00Z</cp:lastPrinted>
  <dcterms:created xsi:type="dcterms:W3CDTF">2020-11-16T23:44:00Z</dcterms:created>
  <dcterms:modified xsi:type="dcterms:W3CDTF">2020-11-17T07:16:00Z</dcterms:modified>
</cp:coreProperties>
</file>